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66A8" w14:textId="77777777" w:rsidR="00187139" w:rsidRDefault="00187139">
      <w:pPr>
        <w:pStyle w:val="Standard"/>
        <w:ind w:left="5167" w:firstLine="497"/>
        <w:jc w:val="center"/>
        <w:rPr>
          <w:rFonts w:ascii="Times New Roman" w:hAnsi="Times New Roman"/>
          <w:b/>
          <w:sz w:val="24"/>
        </w:rPr>
      </w:pPr>
    </w:p>
    <w:p w14:paraId="62B1F52E" w14:textId="77777777" w:rsidR="00101954" w:rsidRDefault="00101954">
      <w:pPr>
        <w:pStyle w:val="Standard"/>
        <w:ind w:left="5167" w:firstLine="497"/>
        <w:jc w:val="center"/>
        <w:rPr>
          <w:rFonts w:ascii="Times New Roman" w:hAnsi="Times New Roman"/>
          <w:b/>
          <w:sz w:val="24"/>
        </w:rPr>
      </w:pPr>
    </w:p>
    <w:p w14:paraId="304443A0" w14:textId="77777777" w:rsidR="00187139" w:rsidRDefault="00187139">
      <w:pPr>
        <w:pStyle w:val="Standard"/>
        <w:ind w:left="5167" w:firstLine="497"/>
        <w:jc w:val="center"/>
        <w:rPr>
          <w:rFonts w:ascii="Times New Roman" w:hAnsi="Times New Roman"/>
          <w:b/>
          <w:sz w:val="24"/>
        </w:rPr>
      </w:pPr>
    </w:p>
    <w:p w14:paraId="45E3300F" w14:textId="70AAA852" w:rsidR="00187139" w:rsidRDefault="00974E23">
      <w:pPr>
        <w:pStyle w:val="Standard"/>
        <w:pBdr>
          <w:top w:val="single" w:sz="4" w:space="0" w:color="000001"/>
          <w:left w:val="single" w:sz="4" w:space="0" w:color="000001"/>
          <w:bottom w:val="single" w:sz="4" w:space="0" w:color="000001"/>
          <w:right w:val="single" w:sz="4" w:space="0" w:color="000001"/>
        </w:pBdr>
        <w:ind w:left="607" w:right="273" w:hanging="367"/>
      </w:pPr>
      <w:r>
        <w:rPr>
          <w:rFonts w:ascii="Times New Roman" w:hAnsi="Times New Roman"/>
          <w:b/>
          <w:sz w:val="24"/>
        </w:rPr>
        <w:t xml:space="preserve">PROCES-VERBAL DES DELIBERATIONS DU CONSEIL MUNICIPAL DE LA COMMUNE DE BILTZHEIM DE LA SEANCE DU </w:t>
      </w:r>
      <w:r w:rsidR="00933E5D">
        <w:rPr>
          <w:rFonts w:ascii="Times New Roman" w:hAnsi="Times New Roman"/>
          <w:b/>
          <w:sz w:val="24"/>
        </w:rPr>
        <w:t>23 SEPTEMBRE</w:t>
      </w:r>
      <w:r w:rsidR="00B3752A">
        <w:rPr>
          <w:rFonts w:ascii="Times New Roman" w:hAnsi="Times New Roman"/>
          <w:b/>
          <w:sz w:val="24"/>
        </w:rPr>
        <w:t xml:space="preserve"> </w:t>
      </w:r>
      <w:r w:rsidR="008969F4">
        <w:rPr>
          <w:rFonts w:ascii="Times New Roman" w:hAnsi="Times New Roman"/>
          <w:b/>
          <w:sz w:val="24"/>
        </w:rPr>
        <w:t>2024</w:t>
      </w:r>
    </w:p>
    <w:p w14:paraId="37B78E9C" w14:textId="77777777" w:rsidR="00187139" w:rsidRDefault="00974E23">
      <w:pPr>
        <w:pStyle w:val="Standard"/>
        <w:pBdr>
          <w:top w:val="single" w:sz="4" w:space="0" w:color="000001"/>
          <w:left w:val="single" w:sz="4" w:space="0" w:color="000001"/>
          <w:bottom w:val="single" w:sz="4" w:space="0" w:color="000001"/>
          <w:right w:val="single" w:sz="4" w:space="0" w:color="000001"/>
        </w:pBdr>
        <w:ind w:left="240" w:right="273"/>
        <w:jc w:val="center"/>
      </w:pPr>
      <w:r>
        <w:rPr>
          <w:rFonts w:ascii="Times New Roman" w:hAnsi="Times New Roman"/>
          <w:b/>
          <w:sz w:val="14"/>
        </w:rPr>
        <w:t xml:space="preserve"> </w:t>
      </w:r>
    </w:p>
    <w:p w14:paraId="17E6C460" w14:textId="77777777" w:rsidR="00187139" w:rsidRDefault="00974E23">
      <w:pPr>
        <w:pStyle w:val="Standard"/>
        <w:ind w:right="1011"/>
        <w:jc w:val="center"/>
        <w:rPr>
          <w:rFonts w:ascii="Calibri" w:hAnsi="Calibri" w:cs="Calibri"/>
        </w:rPr>
      </w:pPr>
      <w:r>
        <w:rPr>
          <w:rFonts w:ascii="Calibri" w:hAnsi="Calibri" w:cs="Calibri"/>
        </w:rPr>
        <w:t xml:space="preserve"> </w:t>
      </w:r>
    </w:p>
    <w:p w14:paraId="4098DF55" w14:textId="77777777" w:rsidR="006204D3" w:rsidRDefault="006204D3">
      <w:pPr>
        <w:pStyle w:val="Standard"/>
        <w:ind w:right="1011"/>
        <w:jc w:val="center"/>
      </w:pPr>
    </w:p>
    <w:p w14:paraId="0B085837" w14:textId="77777777" w:rsidR="00187139" w:rsidRPr="00532824" w:rsidRDefault="00974E23">
      <w:pPr>
        <w:pStyle w:val="Standard"/>
        <w:ind w:right="315"/>
        <w:jc w:val="center"/>
        <w:rPr>
          <w:rFonts w:ascii="Calibri" w:hAnsi="Calibri"/>
        </w:rPr>
      </w:pPr>
      <w:r w:rsidRPr="00532824">
        <w:rPr>
          <w:rFonts w:ascii="Calibri" w:hAnsi="Calibri" w:cs="Calibri"/>
          <w:b/>
          <w:i/>
        </w:rPr>
        <w:t>Sous la présidence de Monsieur Gilbert VONAU, Maire</w:t>
      </w:r>
    </w:p>
    <w:p w14:paraId="5A2CF871" w14:textId="77777777" w:rsidR="00187139" w:rsidRDefault="00974E23">
      <w:pPr>
        <w:pStyle w:val="Standard"/>
        <w:rPr>
          <w:rFonts w:ascii="Calibri" w:hAnsi="Calibri" w:cs="Calibri"/>
        </w:rPr>
      </w:pPr>
      <w:r w:rsidRPr="00532824">
        <w:rPr>
          <w:rFonts w:ascii="Calibri" w:hAnsi="Calibri" w:cs="Calibri"/>
        </w:rPr>
        <w:t xml:space="preserve"> </w:t>
      </w:r>
    </w:p>
    <w:p w14:paraId="35BB1582" w14:textId="77777777" w:rsidR="006204D3" w:rsidRPr="00532824" w:rsidRDefault="006204D3">
      <w:pPr>
        <w:pStyle w:val="Standard"/>
        <w:rPr>
          <w:rFonts w:ascii="Calibri" w:hAnsi="Calibri"/>
        </w:rPr>
      </w:pPr>
    </w:p>
    <w:p w14:paraId="0A43E550" w14:textId="77777777" w:rsidR="00187139" w:rsidRPr="00C92571" w:rsidRDefault="00974E23">
      <w:pPr>
        <w:pStyle w:val="Standard"/>
        <w:ind w:left="-5" w:right="-1" w:hanging="10"/>
        <w:rPr>
          <w:rFonts w:asciiTheme="minorHAnsi" w:hAnsiTheme="minorHAnsi" w:cstheme="minorHAnsi"/>
          <w:szCs w:val="22"/>
        </w:rPr>
      </w:pPr>
      <w:r w:rsidRPr="00C92571">
        <w:rPr>
          <w:rFonts w:asciiTheme="minorHAnsi" w:hAnsiTheme="minorHAnsi" w:cstheme="minorHAnsi"/>
          <w:szCs w:val="22"/>
        </w:rPr>
        <w:t>Monsieur le Maire souhaite la bienvenue à tous les membres. Le quorum étant atteint, Monsieur le Maire ouvre la séance à 20 heures.</w:t>
      </w:r>
    </w:p>
    <w:p w14:paraId="2A7EDB71" w14:textId="77777777" w:rsidR="00187139" w:rsidRPr="00C92571" w:rsidRDefault="00187139">
      <w:pPr>
        <w:pStyle w:val="Standard"/>
        <w:ind w:left="-5" w:right="304" w:hanging="10"/>
        <w:rPr>
          <w:rFonts w:asciiTheme="minorHAnsi" w:hAnsiTheme="minorHAnsi" w:cstheme="minorHAnsi"/>
          <w:szCs w:val="22"/>
        </w:rPr>
      </w:pPr>
    </w:p>
    <w:p w14:paraId="5FB53C04" w14:textId="3E366CEA" w:rsidR="00187139" w:rsidRPr="00C92571" w:rsidRDefault="00974E23">
      <w:pPr>
        <w:pStyle w:val="Standard"/>
        <w:rPr>
          <w:rFonts w:asciiTheme="minorHAnsi" w:hAnsiTheme="minorHAnsi" w:cstheme="minorHAnsi"/>
          <w:b/>
          <w:szCs w:val="22"/>
        </w:rPr>
      </w:pPr>
      <w:r w:rsidRPr="00C92571">
        <w:rPr>
          <w:rFonts w:asciiTheme="minorHAnsi" w:hAnsiTheme="minorHAnsi" w:cstheme="minorHAnsi"/>
          <w:b/>
          <w:szCs w:val="22"/>
        </w:rPr>
        <w:t xml:space="preserve">Séance ordinaire du </w:t>
      </w:r>
      <w:r w:rsidR="00933E5D">
        <w:rPr>
          <w:rFonts w:asciiTheme="minorHAnsi" w:hAnsiTheme="minorHAnsi" w:cstheme="minorHAnsi"/>
          <w:b/>
          <w:szCs w:val="22"/>
        </w:rPr>
        <w:t>23 septembre</w:t>
      </w:r>
      <w:r w:rsidR="00883949" w:rsidRPr="00C92571">
        <w:rPr>
          <w:rFonts w:asciiTheme="minorHAnsi" w:hAnsiTheme="minorHAnsi" w:cstheme="minorHAnsi"/>
          <w:b/>
          <w:szCs w:val="22"/>
        </w:rPr>
        <w:t xml:space="preserve"> </w:t>
      </w:r>
      <w:r w:rsidR="008969F4" w:rsidRPr="00C92571">
        <w:rPr>
          <w:rFonts w:asciiTheme="minorHAnsi" w:hAnsiTheme="minorHAnsi" w:cstheme="minorHAnsi"/>
          <w:b/>
          <w:szCs w:val="22"/>
        </w:rPr>
        <w:t>2024</w:t>
      </w:r>
    </w:p>
    <w:p w14:paraId="46CC479C" w14:textId="3E61A792" w:rsidR="00187139" w:rsidRDefault="00974E23">
      <w:pPr>
        <w:pStyle w:val="Standard"/>
        <w:ind w:left="-5" w:right="304" w:hanging="10"/>
        <w:rPr>
          <w:rFonts w:asciiTheme="minorHAnsi" w:hAnsiTheme="minorHAnsi" w:cstheme="minorHAnsi"/>
          <w:szCs w:val="22"/>
        </w:rPr>
      </w:pPr>
      <w:r w:rsidRPr="00C92571">
        <w:rPr>
          <w:rFonts w:asciiTheme="minorHAnsi" w:hAnsiTheme="minorHAnsi" w:cstheme="minorHAnsi"/>
          <w:b/>
          <w:szCs w:val="22"/>
        </w:rPr>
        <w:t>Date de la convocation :</w:t>
      </w:r>
      <w:r w:rsidRPr="00C92571">
        <w:rPr>
          <w:rFonts w:asciiTheme="minorHAnsi" w:hAnsiTheme="minorHAnsi" w:cstheme="minorHAnsi"/>
          <w:szCs w:val="22"/>
        </w:rPr>
        <w:t xml:space="preserve"> </w:t>
      </w:r>
      <w:r w:rsidR="00933E5D">
        <w:rPr>
          <w:rFonts w:asciiTheme="minorHAnsi" w:hAnsiTheme="minorHAnsi" w:cstheme="minorHAnsi"/>
          <w:szCs w:val="22"/>
        </w:rPr>
        <w:t>18 septembre</w:t>
      </w:r>
      <w:r w:rsidR="00614D1F" w:rsidRPr="00C92571">
        <w:rPr>
          <w:rFonts w:asciiTheme="minorHAnsi" w:hAnsiTheme="minorHAnsi" w:cstheme="minorHAnsi"/>
          <w:szCs w:val="22"/>
        </w:rPr>
        <w:t xml:space="preserve"> 2024</w:t>
      </w:r>
    </w:p>
    <w:p w14:paraId="3DFA9084" w14:textId="77777777" w:rsidR="00C92571" w:rsidRPr="00C92571" w:rsidRDefault="00C92571">
      <w:pPr>
        <w:pStyle w:val="Standard"/>
        <w:ind w:left="-5" w:right="304" w:hanging="10"/>
        <w:rPr>
          <w:rFonts w:asciiTheme="minorHAnsi" w:hAnsiTheme="minorHAnsi" w:cstheme="minorHAnsi"/>
          <w:szCs w:val="22"/>
        </w:rPr>
      </w:pPr>
    </w:p>
    <w:p w14:paraId="614D3650" w14:textId="77777777" w:rsidR="004024E8" w:rsidRPr="00C92571" w:rsidRDefault="004024E8" w:rsidP="004024E8">
      <w:pPr>
        <w:spacing w:after="0" w:line="240" w:lineRule="auto"/>
        <w:contextualSpacing/>
        <w:rPr>
          <w:rFonts w:asciiTheme="minorHAnsi" w:hAnsiTheme="minorHAnsi" w:cstheme="minorHAnsi"/>
          <w:b/>
        </w:rPr>
      </w:pPr>
      <w:r w:rsidRPr="00C92571">
        <w:rPr>
          <w:rFonts w:asciiTheme="minorHAnsi" w:hAnsiTheme="minorHAnsi" w:cstheme="minorHAnsi"/>
          <w:b/>
        </w:rPr>
        <w:t>MEMBRES PRESENTS :</w:t>
      </w:r>
    </w:p>
    <w:p w14:paraId="6A2992CC" w14:textId="5F87EFF2" w:rsidR="004024E8" w:rsidRPr="00C92571" w:rsidRDefault="004024E8" w:rsidP="004024E8">
      <w:pPr>
        <w:spacing w:after="0" w:line="240" w:lineRule="auto"/>
        <w:contextualSpacing/>
        <w:rPr>
          <w:rFonts w:asciiTheme="minorHAnsi" w:hAnsiTheme="minorHAnsi" w:cstheme="minorHAnsi"/>
        </w:rPr>
      </w:pPr>
      <w:r w:rsidRPr="00C92571">
        <w:rPr>
          <w:rFonts w:asciiTheme="minorHAnsi" w:hAnsiTheme="minorHAnsi" w:cstheme="minorHAnsi"/>
        </w:rPr>
        <w:t xml:space="preserve">M. Gilbert VONAU (Maire) – Mmes - </w:t>
      </w:r>
      <w:r w:rsidR="005E28C0" w:rsidRPr="00C92571">
        <w:rPr>
          <w:rFonts w:asciiTheme="minorHAnsi" w:hAnsiTheme="minorHAnsi" w:cstheme="minorHAnsi"/>
        </w:rPr>
        <w:t xml:space="preserve">Marie Josée MEYER - </w:t>
      </w:r>
      <w:r w:rsidRPr="00C92571">
        <w:rPr>
          <w:rFonts w:asciiTheme="minorHAnsi" w:hAnsiTheme="minorHAnsi" w:cstheme="minorHAnsi"/>
        </w:rPr>
        <w:t xml:space="preserve">Aurélie GASPER - </w:t>
      </w:r>
      <w:r w:rsidR="0022116B" w:rsidRPr="00C92571">
        <w:rPr>
          <w:rFonts w:asciiTheme="minorHAnsi" w:hAnsiTheme="minorHAnsi" w:cstheme="minorHAnsi"/>
        </w:rPr>
        <w:t xml:space="preserve">Jessika </w:t>
      </w:r>
      <w:r w:rsidR="005E28C0" w:rsidRPr="00C92571">
        <w:rPr>
          <w:rFonts w:asciiTheme="minorHAnsi" w:hAnsiTheme="minorHAnsi" w:cstheme="minorHAnsi"/>
        </w:rPr>
        <w:t xml:space="preserve">MACCARI </w:t>
      </w:r>
      <w:r w:rsidR="00933E5D">
        <w:rPr>
          <w:rFonts w:asciiTheme="minorHAnsi" w:hAnsiTheme="minorHAnsi" w:cstheme="minorHAnsi"/>
        </w:rPr>
        <w:t>– Lydie TANCREDI-ORMANCEY</w:t>
      </w:r>
      <w:r w:rsidR="005E28C0" w:rsidRPr="00C92571">
        <w:rPr>
          <w:rFonts w:asciiTheme="minorHAnsi" w:hAnsiTheme="minorHAnsi" w:cstheme="minorHAnsi"/>
        </w:rPr>
        <w:t>-–</w:t>
      </w:r>
      <w:r w:rsidRPr="00C92571">
        <w:rPr>
          <w:rFonts w:asciiTheme="minorHAnsi" w:hAnsiTheme="minorHAnsi" w:cstheme="minorHAnsi"/>
        </w:rPr>
        <w:t xml:space="preserve"> M</w:t>
      </w:r>
      <w:r w:rsidR="005E28C0" w:rsidRPr="00C92571">
        <w:rPr>
          <w:rFonts w:asciiTheme="minorHAnsi" w:hAnsiTheme="minorHAnsi" w:cstheme="minorHAnsi"/>
        </w:rPr>
        <w:t>.</w:t>
      </w:r>
      <w:r w:rsidRPr="00C92571">
        <w:rPr>
          <w:rFonts w:asciiTheme="minorHAnsi" w:hAnsiTheme="minorHAnsi" w:cstheme="minorHAnsi"/>
        </w:rPr>
        <w:t xml:space="preserve"> </w:t>
      </w:r>
      <w:r w:rsidR="005E28C0" w:rsidRPr="00C92571">
        <w:rPr>
          <w:rFonts w:asciiTheme="minorHAnsi" w:hAnsiTheme="minorHAnsi" w:cstheme="minorHAnsi"/>
        </w:rPr>
        <w:t>Mathieu BINTZ</w:t>
      </w:r>
      <w:r w:rsidR="00F12A2D" w:rsidRPr="00C92571">
        <w:rPr>
          <w:rFonts w:asciiTheme="minorHAnsi" w:hAnsiTheme="minorHAnsi" w:cstheme="minorHAnsi"/>
        </w:rPr>
        <w:t>.</w:t>
      </w:r>
    </w:p>
    <w:p w14:paraId="7FFBB32D" w14:textId="77777777" w:rsidR="00C92571" w:rsidRDefault="00C92571" w:rsidP="004024E8">
      <w:pPr>
        <w:spacing w:after="0" w:line="240" w:lineRule="auto"/>
        <w:contextualSpacing/>
        <w:jc w:val="both"/>
        <w:rPr>
          <w:rFonts w:asciiTheme="minorHAnsi" w:hAnsiTheme="minorHAnsi" w:cstheme="minorHAnsi"/>
          <w:b/>
        </w:rPr>
      </w:pPr>
    </w:p>
    <w:p w14:paraId="57F17FFD" w14:textId="54E2655D" w:rsidR="004024E8" w:rsidRPr="00C92571" w:rsidRDefault="004024E8" w:rsidP="004024E8">
      <w:pPr>
        <w:spacing w:after="0" w:line="240" w:lineRule="auto"/>
        <w:contextualSpacing/>
        <w:jc w:val="both"/>
        <w:rPr>
          <w:rFonts w:asciiTheme="minorHAnsi" w:eastAsia="MS Mincho" w:hAnsiTheme="minorHAnsi" w:cstheme="minorHAnsi"/>
        </w:rPr>
      </w:pPr>
      <w:r w:rsidRPr="00C92571">
        <w:rPr>
          <w:rFonts w:asciiTheme="minorHAnsi" w:hAnsiTheme="minorHAnsi" w:cstheme="minorHAnsi"/>
          <w:b/>
        </w:rPr>
        <w:t>Absents excusés :</w:t>
      </w:r>
      <w:r w:rsidR="0022116B" w:rsidRPr="00C92571">
        <w:rPr>
          <w:rFonts w:asciiTheme="minorHAnsi" w:hAnsiTheme="minorHAnsi" w:cstheme="minorHAnsi"/>
        </w:rPr>
        <w:t xml:space="preserve"> </w:t>
      </w:r>
      <w:r w:rsidR="001C53CB">
        <w:rPr>
          <w:rFonts w:asciiTheme="minorHAnsi" w:hAnsiTheme="minorHAnsi" w:cstheme="minorHAnsi"/>
        </w:rPr>
        <w:t xml:space="preserve">Mme </w:t>
      </w:r>
      <w:r w:rsidR="001C53CB" w:rsidRPr="00C92571">
        <w:rPr>
          <w:rFonts w:asciiTheme="minorHAnsi" w:hAnsiTheme="minorHAnsi" w:cstheme="minorHAnsi"/>
        </w:rPr>
        <w:t>Maria PEDRO</w:t>
      </w:r>
      <w:r w:rsidR="00933E5D">
        <w:rPr>
          <w:rFonts w:asciiTheme="minorHAnsi" w:hAnsiTheme="minorHAnsi" w:cstheme="minorHAnsi"/>
        </w:rPr>
        <w:t xml:space="preserve"> (procuration à Mme TANCREDI-ORMANCEY)</w:t>
      </w:r>
      <w:r w:rsidR="001C53CB" w:rsidRPr="00C92571">
        <w:rPr>
          <w:rFonts w:asciiTheme="minorHAnsi" w:hAnsiTheme="minorHAnsi" w:cstheme="minorHAnsi"/>
        </w:rPr>
        <w:t xml:space="preserve"> </w:t>
      </w:r>
      <w:r w:rsidR="0088666B">
        <w:rPr>
          <w:rFonts w:asciiTheme="minorHAnsi" w:hAnsiTheme="minorHAnsi" w:cstheme="minorHAnsi"/>
        </w:rPr>
        <w:t xml:space="preserve">-  </w:t>
      </w:r>
      <w:r w:rsidRPr="00C92571">
        <w:rPr>
          <w:rFonts w:asciiTheme="minorHAnsi" w:hAnsiTheme="minorHAnsi" w:cstheme="minorHAnsi"/>
        </w:rPr>
        <w:t>M</w:t>
      </w:r>
      <w:r w:rsidR="00933E5D">
        <w:rPr>
          <w:rFonts w:asciiTheme="minorHAnsi" w:hAnsiTheme="minorHAnsi" w:cstheme="minorHAnsi"/>
        </w:rPr>
        <w:t xml:space="preserve">M. Roger CANE (procuration à Mme MEYER) - </w:t>
      </w:r>
      <w:r w:rsidR="0088666B">
        <w:rPr>
          <w:rFonts w:asciiTheme="minorHAnsi" w:hAnsiTheme="minorHAnsi" w:cstheme="minorHAnsi"/>
        </w:rPr>
        <w:t>François RINALDI</w:t>
      </w:r>
      <w:r w:rsidR="00933E5D">
        <w:rPr>
          <w:rFonts w:asciiTheme="minorHAnsi" w:hAnsiTheme="minorHAnsi" w:cstheme="minorHAnsi"/>
        </w:rPr>
        <w:t xml:space="preserve"> (procuration à M. VONAU)</w:t>
      </w:r>
    </w:p>
    <w:p w14:paraId="30BC1A32" w14:textId="77777777" w:rsidR="00C92571" w:rsidRDefault="00C92571" w:rsidP="004024E8">
      <w:pPr>
        <w:spacing w:after="0" w:line="240" w:lineRule="auto"/>
        <w:contextualSpacing/>
        <w:jc w:val="both"/>
        <w:rPr>
          <w:rFonts w:asciiTheme="minorHAnsi" w:hAnsiTheme="minorHAnsi" w:cstheme="minorHAnsi"/>
          <w:b/>
        </w:rPr>
      </w:pPr>
    </w:p>
    <w:p w14:paraId="66C7EB9E" w14:textId="5CCC9D51" w:rsidR="004024E8" w:rsidRDefault="004024E8" w:rsidP="004024E8">
      <w:pPr>
        <w:spacing w:after="0" w:line="240" w:lineRule="auto"/>
        <w:contextualSpacing/>
        <w:jc w:val="both"/>
        <w:rPr>
          <w:rFonts w:asciiTheme="minorHAnsi" w:hAnsiTheme="minorHAnsi" w:cstheme="minorHAnsi"/>
        </w:rPr>
      </w:pPr>
      <w:r w:rsidRPr="00C92571">
        <w:rPr>
          <w:rFonts w:asciiTheme="minorHAnsi" w:hAnsiTheme="minorHAnsi" w:cstheme="minorHAnsi"/>
          <w:b/>
        </w:rPr>
        <w:t>Absent</w:t>
      </w:r>
      <w:r w:rsidR="003D12A7" w:rsidRPr="00C92571">
        <w:rPr>
          <w:rFonts w:asciiTheme="minorHAnsi" w:hAnsiTheme="minorHAnsi" w:cstheme="minorHAnsi"/>
          <w:b/>
        </w:rPr>
        <w:t>s</w:t>
      </w:r>
      <w:r w:rsidRPr="00C92571">
        <w:rPr>
          <w:rFonts w:asciiTheme="minorHAnsi" w:hAnsiTheme="minorHAnsi" w:cstheme="minorHAnsi"/>
          <w:b/>
        </w:rPr>
        <w:t> :  </w:t>
      </w:r>
      <w:r w:rsidRPr="00C92571">
        <w:rPr>
          <w:rFonts w:asciiTheme="minorHAnsi" w:hAnsiTheme="minorHAnsi" w:cstheme="minorHAnsi"/>
        </w:rPr>
        <w:t>Mme Rose CESAR</w:t>
      </w:r>
      <w:r w:rsidR="0022116B" w:rsidRPr="00C92571">
        <w:rPr>
          <w:rFonts w:asciiTheme="minorHAnsi" w:hAnsiTheme="minorHAnsi" w:cstheme="minorHAnsi"/>
        </w:rPr>
        <w:t xml:space="preserve"> – M. Jean GRAFF</w:t>
      </w:r>
    </w:p>
    <w:p w14:paraId="56F053D3" w14:textId="77777777" w:rsidR="00C92571" w:rsidRPr="00C92571" w:rsidRDefault="00C92571" w:rsidP="004024E8">
      <w:pPr>
        <w:spacing w:after="0" w:line="240" w:lineRule="auto"/>
        <w:contextualSpacing/>
        <w:jc w:val="both"/>
        <w:rPr>
          <w:rFonts w:asciiTheme="minorHAnsi" w:hAnsiTheme="minorHAnsi" w:cstheme="minorHAnsi"/>
        </w:rPr>
      </w:pPr>
    </w:p>
    <w:p w14:paraId="1EA6FD05" w14:textId="23ACCD7B" w:rsidR="004024E8" w:rsidRPr="00C92571" w:rsidRDefault="004024E8" w:rsidP="004024E8">
      <w:pPr>
        <w:pStyle w:val="Standard"/>
        <w:ind w:left="-5" w:right="304" w:hanging="10"/>
        <w:contextualSpacing/>
        <w:rPr>
          <w:rFonts w:asciiTheme="minorHAnsi" w:hAnsiTheme="minorHAnsi" w:cstheme="minorHAnsi"/>
          <w:szCs w:val="22"/>
        </w:rPr>
      </w:pPr>
      <w:r w:rsidRPr="00C92571">
        <w:rPr>
          <w:rFonts w:asciiTheme="minorHAnsi" w:hAnsiTheme="minorHAnsi" w:cstheme="minorHAnsi"/>
          <w:b/>
          <w:szCs w:val="22"/>
        </w:rPr>
        <w:t xml:space="preserve">Le secrétaire de séance : </w:t>
      </w:r>
      <w:r w:rsidRPr="00C92571">
        <w:rPr>
          <w:rFonts w:asciiTheme="minorHAnsi" w:hAnsiTheme="minorHAnsi" w:cstheme="minorHAnsi"/>
          <w:szCs w:val="22"/>
        </w:rPr>
        <w:t xml:space="preserve">Mme </w:t>
      </w:r>
      <w:r w:rsidR="001C53CB">
        <w:rPr>
          <w:rFonts w:asciiTheme="minorHAnsi" w:hAnsiTheme="minorHAnsi" w:cstheme="minorHAnsi"/>
          <w:szCs w:val="22"/>
        </w:rPr>
        <w:t>Josée MEYER</w:t>
      </w:r>
    </w:p>
    <w:p w14:paraId="4C178A9C" w14:textId="708C835B" w:rsidR="0099608D" w:rsidRPr="00C92571" w:rsidRDefault="0099608D">
      <w:pPr>
        <w:pStyle w:val="Standard"/>
        <w:rPr>
          <w:rFonts w:asciiTheme="minorHAnsi" w:hAnsiTheme="minorHAnsi" w:cstheme="minorHAnsi"/>
          <w:b/>
          <w:szCs w:val="22"/>
        </w:rPr>
      </w:pPr>
    </w:p>
    <w:p w14:paraId="64857E05" w14:textId="77777777" w:rsidR="00187139" w:rsidRPr="00C92571" w:rsidRDefault="00974E23" w:rsidP="00532824">
      <w:pPr>
        <w:pStyle w:val="Standard"/>
        <w:ind w:left="10" w:right="314" w:hanging="10"/>
        <w:jc w:val="center"/>
        <w:rPr>
          <w:rFonts w:asciiTheme="minorHAnsi" w:hAnsiTheme="minorHAnsi" w:cstheme="minorHAnsi"/>
          <w:szCs w:val="22"/>
        </w:rPr>
      </w:pPr>
      <w:r w:rsidRPr="00C92571">
        <w:rPr>
          <w:rFonts w:asciiTheme="minorHAnsi" w:hAnsiTheme="minorHAnsi" w:cstheme="minorHAnsi"/>
          <w:b/>
          <w:szCs w:val="22"/>
        </w:rPr>
        <w:t>ORDRE DU JOUR :</w:t>
      </w:r>
    </w:p>
    <w:p w14:paraId="70407E26" w14:textId="77777777" w:rsidR="00187139" w:rsidRPr="00C92571" w:rsidRDefault="00974E23" w:rsidP="00532824">
      <w:pPr>
        <w:pStyle w:val="Standard"/>
        <w:ind w:right="252"/>
        <w:jc w:val="center"/>
        <w:rPr>
          <w:rFonts w:asciiTheme="minorHAnsi" w:hAnsiTheme="minorHAnsi" w:cstheme="minorHAnsi"/>
          <w:szCs w:val="22"/>
        </w:rPr>
      </w:pPr>
      <w:r w:rsidRPr="00C92571">
        <w:rPr>
          <w:rFonts w:asciiTheme="minorHAnsi" w:hAnsiTheme="minorHAnsi" w:cstheme="minorHAnsi"/>
          <w:b/>
          <w:szCs w:val="22"/>
        </w:rPr>
        <w:t xml:space="preserve"> </w:t>
      </w:r>
    </w:p>
    <w:p w14:paraId="5EFC9A26" w14:textId="77777777" w:rsidR="00F270E1" w:rsidRDefault="00F270E1" w:rsidP="00532824">
      <w:pPr>
        <w:widowControl/>
        <w:suppressAutoHyphens w:val="0"/>
        <w:autoSpaceDN/>
        <w:spacing w:after="0" w:line="240" w:lineRule="auto"/>
        <w:contextualSpacing/>
        <w:jc w:val="both"/>
        <w:textAlignment w:val="auto"/>
        <w:rPr>
          <w:b/>
        </w:rPr>
      </w:pPr>
    </w:p>
    <w:p w14:paraId="04FC9545" w14:textId="77777777" w:rsidR="008409F8" w:rsidRPr="008409F8" w:rsidRDefault="008409F8" w:rsidP="008409F8">
      <w:pPr>
        <w:widowControl/>
        <w:suppressAutoHyphens w:val="0"/>
        <w:autoSpaceDN/>
        <w:spacing w:after="0" w:line="240" w:lineRule="auto"/>
        <w:contextualSpacing/>
        <w:jc w:val="both"/>
        <w:textAlignment w:val="auto"/>
        <w:rPr>
          <w:b/>
        </w:rPr>
      </w:pPr>
      <w:r w:rsidRPr="008409F8">
        <w:rPr>
          <w:b/>
        </w:rPr>
        <w:t>1) Approbation du Procès-verbal de la séance du 29 juillet 2024.</w:t>
      </w:r>
    </w:p>
    <w:p w14:paraId="6D56E4C7" w14:textId="77777777" w:rsidR="008409F8" w:rsidRPr="008409F8" w:rsidRDefault="008409F8" w:rsidP="008409F8">
      <w:pPr>
        <w:widowControl/>
        <w:suppressAutoHyphens w:val="0"/>
        <w:autoSpaceDN/>
        <w:spacing w:after="0" w:line="240" w:lineRule="auto"/>
        <w:contextualSpacing/>
        <w:jc w:val="both"/>
        <w:textAlignment w:val="auto"/>
        <w:rPr>
          <w:b/>
        </w:rPr>
      </w:pPr>
      <w:r w:rsidRPr="008409F8">
        <w:rPr>
          <w:b/>
        </w:rPr>
        <w:t>2) Désignation du secrétaire de séance.</w:t>
      </w:r>
    </w:p>
    <w:p w14:paraId="6E7B9DEC" w14:textId="77777777" w:rsidR="008409F8" w:rsidRPr="008409F8" w:rsidRDefault="008409F8" w:rsidP="008409F8">
      <w:pPr>
        <w:widowControl/>
        <w:suppressAutoHyphens w:val="0"/>
        <w:autoSpaceDN/>
        <w:spacing w:after="0" w:line="240" w:lineRule="auto"/>
        <w:contextualSpacing/>
        <w:jc w:val="both"/>
        <w:textAlignment w:val="auto"/>
        <w:rPr>
          <w:b/>
        </w:rPr>
      </w:pPr>
      <w:r w:rsidRPr="008409F8">
        <w:rPr>
          <w:b/>
        </w:rPr>
        <w:t xml:space="preserve">3) Compte rendu sur utilisation des délégations de compétence. </w:t>
      </w:r>
    </w:p>
    <w:p w14:paraId="4AD6218F" w14:textId="49130042" w:rsidR="008409F8" w:rsidRPr="008409F8" w:rsidRDefault="008409F8" w:rsidP="008409F8">
      <w:pPr>
        <w:widowControl/>
        <w:suppressAutoHyphens w:val="0"/>
        <w:autoSpaceDN/>
        <w:spacing w:after="0" w:line="240" w:lineRule="auto"/>
        <w:contextualSpacing/>
        <w:jc w:val="both"/>
        <w:textAlignment w:val="auto"/>
        <w:rPr>
          <w:b/>
          <w:bCs/>
          <w:i/>
          <w:iCs/>
        </w:rPr>
      </w:pPr>
      <w:r w:rsidRPr="008409F8">
        <w:rPr>
          <w:b/>
        </w:rPr>
        <w:t xml:space="preserve">4) Protection sociale complémentaire </w:t>
      </w:r>
    </w:p>
    <w:p w14:paraId="02E27F5D" w14:textId="77777777" w:rsidR="008409F8" w:rsidRPr="008409F8" w:rsidRDefault="008409F8" w:rsidP="008409F8">
      <w:pPr>
        <w:widowControl/>
        <w:suppressAutoHyphens w:val="0"/>
        <w:autoSpaceDN/>
        <w:spacing w:after="0" w:line="240" w:lineRule="auto"/>
        <w:contextualSpacing/>
        <w:jc w:val="both"/>
        <w:textAlignment w:val="auto"/>
        <w:rPr>
          <w:b/>
          <w:i/>
        </w:rPr>
      </w:pPr>
      <w:r w:rsidRPr="008409F8">
        <w:rPr>
          <w:b/>
        </w:rPr>
        <w:t>5) Redevance annuelle d’occupation du domaine public,</w:t>
      </w:r>
    </w:p>
    <w:p w14:paraId="23B733B7" w14:textId="77777777" w:rsidR="008409F8" w:rsidRPr="008409F8" w:rsidRDefault="008409F8" w:rsidP="008409F8">
      <w:pPr>
        <w:widowControl/>
        <w:suppressAutoHyphens w:val="0"/>
        <w:autoSpaceDN/>
        <w:spacing w:after="0" w:line="240" w:lineRule="auto"/>
        <w:contextualSpacing/>
        <w:jc w:val="both"/>
        <w:textAlignment w:val="auto"/>
        <w:rPr>
          <w:b/>
          <w:i/>
        </w:rPr>
      </w:pPr>
      <w:bookmarkStart w:id="0" w:name="_Hlk172221977"/>
      <w:r w:rsidRPr="008409F8">
        <w:rPr>
          <w:b/>
        </w:rPr>
        <w:t>6) Budget 2024,</w:t>
      </w:r>
      <w:bookmarkEnd w:id="0"/>
      <w:r w:rsidRPr="008409F8">
        <w:rPr>
          <w:b/>
        </w:rPr>
        <w:t xml:space="preserve"> </w:t>
      </w:r>
      <w:r w:rsidRPr="008409F8">
        <w:rPr>
          <w:b/>
          <w:bCs/>
          <w:i/>
          <w:iCs/>
        </w:rPr>
        <w:t>Décision modificative</w:t>
      </w:r>
      <w:r w:rsidRPr="008409F8">
        <w:rPr>
          <w:b/>
        </w:rPr>
        <w:t xml:space="preserve"> </w:t>
      </w:r>
      <w:r w:rsidRPr="008409F8">
        <w:rPr>
          <w:b/>
          <w:i/>
        </w:rPr>
        <w:t xml:space="preserve">explications. </w:t>
      </w:r>
    </w:p>
    <w:p w14:paraId="49916BFF" w14:textId="77777777" w:rsidR="008409F8" w:rsidRPr="008409F8" w:rsidRDefault="008409F8" w:rsidP="008409F8">
      <w:pPr>
        <w:widowControl/>
        <w:suppressAutoHyphens w:val="0"/>
        <w:autoSpaceDN/>
        <w:spacing w:after="0" w:line="240" w:lineRule="auto"/>
        <w:contextualSpacing/>
        <w:jc w:val="both"/>
        <w:textAlignment w:val="auto"/>
        <w:rPr>
          <w:b/>
        </w:rPr>
      </w:pPr>
      <w:r w:rsidRPr="008409F8">
        <w:rPr>
          <w:b/>
        </w:rPr>
        <w:t xml:space="preserve">7) INTERCOMMUNALITE, </w:t>
      </w:r>
      <w:r w:rsidRPr="008409F8">
        <w:rPr>
          <w:b/>
          <w:i/>
        </w:rPr>
        <w:t>compte rendu des décisions prises,</w:t>
      </w:r>
      <w:r w:rsidRPr="008409F8">
        <w:rPr>
          <w:b/>
        </w:rPr>
        <w:t xml:space="preserve"> </w:t>
      </w:r>
      <w:r w:rsidRPr="008409F8">
        <w:rPr>
          <w:b/>
          <w:bCs/>
          <w:i/>
          <w:iCs/>
        </w:rPr>
        <w:t>COM COM du 12/9</w:t>
      </w:r>
      <w:r w:rsidRPr="008409F8">
        <w:rPr>
          <w:b/>
          <w:i/>
        </w:rPr>
        <w:t xml:space="preserve">, </w:t>
      </w:r>
    </w:p>
    <w:p w14:paraId="6AE90427" w14:textId="4CAF30B8" w:rsidR="008409F8" w:rsidRPr="008409F8" w:rsidRDefault="008409F8" w:rsidP="008409F8">
      <w:pPr>
        <w:widowControl/>
        <w:suppressAutoHyphens w:val="0"/>
        <w:autoSpaceDN/>
        <w:spacing w:after="0" w:line="240" w:lineRule="auto"/>
        <w:contextualSpacing/>
        <w:jc w:val="both"/>
        <w:textAlignment w:val="auto"/>
        <w:rPr>
          <w:b/>
          <w:i/>
        </w:rPr>
      </w:pPr>
      <w:r>
        <w:rPr>
          <w:b/>
          <w:i/>
        </w:rPr>
        <w:t>8) Nomination Syndicat Intercommunal Scolaire</w:t>
      </w:r>
      <w:r w:rsidRPr="008409F8">
        <w:rPr>
          <w:b/>
          <w:i/>
        </w:rPr>
        <w:t xml:space="preserve"> </w:t>
      </w:r>
    </w:p>
    <w:p w14:paraId="0851494D" w14:textId="576D39A1" w:rsidR="008409F8" w:rsidRPr="008409F8" w:rsidRDefault="008409F8" w:rsidP="008409F8">
      <w:pPr>
        <w:widowControl/>
        <w:suppressAutoHyphens w:val="0"/>
        <w:autoSpaceDN/>
        <w:spacing w:after="0" w:line="240" w:lineRule="auto"/>
        <w:contextualSpacing/>
        <w:jc w:val="both"/>
        <w:textAlignment w:val="auto"/>
        <w:rPr>
          <w:b/>
        </w:rPr>
      </w:pPr>
      <w:r>
        <w:rPr>
          <w:b/>
        </w:rPr>
        <w:t>9</w:t>
      </w:r>
      <w:r w:rsidRPr="008409F8">
        <w:rPr>
          <w:b/>
        </w:rPr>
        <w:t>) Divers</w:t>
      </w:r>
    </w:p>
    <w:p w14:paraId="13139D48" w14:textId="77777777" w:rsidR="00933E5D" w:rsidRDefault="00933E5D" w:rsidP="00532824">
      <w:pPr>
        <w:widowControl/>
        <w:suppressAutoHyphens w:val="0"/>
        <w:autoSpaceDN/>
        <w:spacing w:after="0" w:line="240" w:lineRule="auto"/>
        <w:contextualSpacing/>
        <w:jc w:val="both"/>
        <w:textAlignment w:val="auto"/>
        <w:rPr>
          <w:b/>
        </w:rPr>
      </w:pPr>
    </w:p>
    <w:p w14:paraId="1A4D1D19" w14:textId="3237CA00" w:rsidR="00E52B97" w:rsidRPr="009D7F94" w:rsidRDefault="00E52B97" w:rsidP="00532824">
      <w:pPr>
        <w:widowControl/>
        <w:suppressAutoHyphens w:val="0"/>
        <w:autoSpaceDN/>
        <w:spacing w:after="0" w:line="240" w:lineRule="auto"/>
        <w:contextualSpacing/>
        <w:jc w:val="both"/>
        <w:textAlignment w:val="auto"/>
        <w:rPr>
          <w:bCs/>
        </w:rPr>
      </w:pPr>
      <w:r w:rsidRPr="009D7F94">
        <w:rPr>
          <w:bCs/>
        </w:rPr>
        <w:t xml:space="preserve">Monsieur le Maire sollicite l’assemblée pour le </w:t>
      </w:r>
      <w:r w:rsidR="009D7F94" w:rsidRPr="009D7F94">
        <w:rPr>
          <w:bCs/>
        </w:rPr>
        <w:t>rajout d’un point supplémentaire pour l’élection d’un membre au Syndicat Intercommunal Scolaire (point 8)</w:t>
      </w:r>
    </w:p>
    <w:p w14:paraId="1B15F671" w14:textId="77777777" w:rsidR="00E52B97" w:rsidRDefault="00E52B97" w:rsidP="00532824">
      <w:pPr>
        <w:widowControl/>
        <w:suppressAutoHyphens w:val="0"/>
        <w:autoSpaceDN/>
        <w:spacing w:after="0" w:line="240" w:lineRule="auto"/>
        <w:contextualSpacing/>
        <w:jc w:val="both"/>
        <w:textAlignment w:val="auto"/>
        <w:rPr>
          <w:b/>
        </w:rPr>
      </w:pPr>
    </w:p>
    <w:p w14:paraId="1A099FAD" w14:textId="43A3F6D3" w:rsidR="005E70DF" w:rsidRPr="00C92571" w:rsidRDefault="005E70DF" w:rsidP="00532824">
      <w:pPr>
        <w:pStyle w:val="Titre1"/>
        <w:spacing w:before="0"/>
        <w:ind w:left="-6" w:hanging="11"/>
        <w:rPr>
          <w:rFonts w:asciiTheme="minorHAnsi" w:hAnsiTheme="minorHAnsi" w:cstheme="minorHAnsi"/>
          <w:sz w:val="22"/>
          <w:szCs w:val="22"/>
        </w:rPr>
      </w:pPr>
      <w:r w:rsidRPr="00C92571">
        <w:rPr>
          <w:rFonts w:asciiTheme="minorHAnsi" w:hAnsiTheme="minorHAnsi" w:cstheme="minorHAnsi"/>
          <w:sz w:val="22"/>
          <w:szCs w:val="22"/>
        </w:rPr>
        <w:t xml:space="preserve">POINT N° 1 – APPROBATION DU PROCES VERBAL DE LA SEANCE DU </w:t>
      </w:r>
      <w:r w:rsidR="00933E5D">
        <w:rPr>
          <w:rFonts w:asciiTheme="minorHAnsi" w:hAnsiTheme="minorHAnsi" w:cstheme="minorHAnsi"/>
          <w:sz w:val="22"/>
          <w:szCs w:val="22"/>
        </w:rPr>
        <w:t>29 JUILLET</w:t>
      </w:r>
      <w:r w:rsidR="00801A1A" w:rsidRPr="00C92571">
        <w:rPr>
          <w:rFonts w:asciiTheme="minorHAnsi" w:hAnsiTheme="minorHAnsi" w:cstheme="minorHAnsi"/>
          <w:sz w:val="22"/>
          <w:szCs w:val="22"/>
        </w:rPr>
        <w:t xml:space="preserve"> 2024</w:t>
      </w:r>
      <w:r w:rsidRPr="00C92571">
        <w:rPr>
          <w:rFonts w:asciiTheme="minorHAnsi" w:hAnsiTheme="minorHAnsi" w:cstheme="minorHAnsi"/>
          <w:sz w:val="22"/>
          <w:szCs w:val="22"/>
          <w:u w:val="none"/>
        </w:rPr>
        <w:t xml:space="preserve">  </w:t>
      </w:r>
    </w:p>
    <w:p w14:paraId="39D9B27B" w14:textId="77777777" w:rsidR="006204D3" w:rsidRPr="00C92571" w:rsidRDefault="006204D3" w:rsidP="00532824">
      <w:pPr>
        <w:pStyle w:val="Standard"/>
        <w:ind w:left="-6" w:hanging="11"/>
        <w:rPr>
          <w:rFonts w:asciiTheme="minorHAnsi" w:hAnsiTheme="minorHAnsi" w:cstheme="minorHAnsi"/>
          <w:szCs w:val="22"/>
        </w:rPr>
      </w:pPr>
    </w:p>
    <w:p w14:paraId="0A0C38B1" w14:textId="33F36D9D" w:rsidR="00A718E1" w:rsidRPr="00C92571" w:rsidRDefault="00A718E1" w:rsidP="00532824">
      <w:pPr>
        <w:pStyle w:val="Standard"/>
        <w:ind w:left="-6" w:hanging="11"/>
        <w:rPr>
          <w:rFonts w:asciiTheme="minorHAnsi" w:hAnsiTheme="minorHAnsi" w:cstheme="minorHAnsi"/>
          <w:szCs w:val="22"/>
        </w:rPr>
      </w:pPr>
      <w:r w:rsidRPr="00C92571">
        <w:rPr>
          <w:rFonts w:asciiTheme="minorHAnsi" w:hAnsiTheme="minorHAnsi" w:cstheme="minorHAnsi"/>
          <w:szCs w:val="22"/>
        </w:rPr>
        <w:t xml:space="preserve">Le procès-verbal du </w:t>
      </w:r>
      <w:r w:rsidR="009D7F94">
        <w:rPr>
          <w:rFonts w:asciiTheme="minorHAnsi" w:hAnsiTheme="minorHAnsi" w:cstheme="minorHAnsi"/>
          <w:szCs w:val="22"/>
        </w:rPr>
        <w:t>29</w:t>
      </w:r>
      <w:r w:rsidR="0088666B">
        <w:rPr>
          <w:rFonts w:asciiTheme="minorHAnsi" w:hAnsiTheme="minorHAnsi" w:cstheme="minorHAnsi"/>
          <w:szCs w:val="22"/>
        </w:rPr>
        <w:t xml:space="preserve"> </w:t>
      </w:r>
      <w:r w:rsidR="00933E5D">
        <w:rPr>
          <w:rFonts w:asciiTheme="minorHAnsi" w:hAnsiTheme="minorHAnsi" w:cstheme="minorHAnsi"/>
          <w:szCs w:val="22"/>
        </w:rPr>
        <w:t>juillet</w:t>
      </w:r>
      <w:r w:rsidR="0088666B">
        <w:rPr>
          <w:rFonts w:asciiTheme="minorHAnsi" w:hAnsiTheme="minorHAnsi" w:cstheme="minorHAnsi"/>
          <w:szCs w:val="22"/>
        </w:rPr>
        <w:t xml:space="preserve"> 2024</w:t>
      </w:r>
      <w:r w:rsidR="0099608D" w:rsidRPr="00C92571">
        <w:rPr>
          <w:rFonts w:asciiTheme="minorHAnsi" w:hAnsiTheme="minorHAnsi" w:cstheme="minorHAnsi"/>
          <w:szCs w:val="22"/>
        </w:rPr>
        <w:t xml:space="preserve"> </w:t>
      </w:r>
      <w:r w:rsidRPr="00C92571">
        <w:rPr>
          <w:rFonts w:asciiTheme="minorHAnsi" w:hAnsiTheme="minorHAnsi" w:cstheme="minorHAnsi"/>
          <w:szCs w:val="22"/>
        </w:rPr>
        <w:t>est approuvé à l’unanimité.</w:t>
      </w:r>
    </w:p>
    <w:p w14:paraId="2B71CB37" w14:textId="4E52FF5E" w:rsidR="005E70DF" w:rsidRDefault="005E70DF" w:rsidP="00532824">
      <w:pPr>
        <w:pStyle w:val="Titre1"/>
        <w:spacing w:before="0"/>
        <w:ind w:left="-6" w:hanging="11"/>
        <w:rPr>
          <w:rFonts w:asciiTheme="minorHAnsi" w:hAnsiTheme="minorHAnsi" w:cstheme="minorHAnsi"/>
          <w:sz w:val="22"/>
          <w:szCs w:val="22"/>
        </w:rPr>
      </w:pPr>
    </w:p>
    <w:p w14:paraId="1E5371DE" w14:textId="57030F60" w:rsidR="00187139" w:rsidRPr="00C92571" w:rsidRDefault="00974E23" w:rsidP="00532824">
      <w:pPr>
        <w:pStyle w:val="Titre1"/>
        <w:spacing w:before="0"/>
        <w:ind w:left="-6" w:hanging="11"/>
        <w:rPr>
          <w:rFonts w:asciiTheme="minorHAnsi" w:hAnsiTheme="minorHAnsi" w:cstheme="minorHAnsi"/>
          <w:sz w:val="22"/>
          <w:szCs w:val="22"/>
        </w:rPr>
      </w:pPr>
      <w:r w:rsidRPr="00C92571">
        <w:rPr>
          <w:rFonts w:asciiTheme="minorHAnsi" w:hAnsiTheme="minorHAnsi" w:cstheme="minorHAnsi"/>
          <w:sz w:val="22"/>
          <w:szCs w:val="22"/>
        </w:rPr>
        <w:t xml:space="preserve">POINT N° </w:t>
      </w:r>
      <w:r w:rsidR="00B70A89" w:rsidRPr="00C92571">
        <w:rPr>
          <w:rFonts w:asciiTheme="minorHAnsi" w:hAnsiTheme="minorHAnsi" w:cstheme="minorHAnsi"/>
          <w:sz w:val="22"/>
          <w:szCs w:val="22"/>
        </w:rPr>
        <w:t>2</w:t>
      </w:r>
      <w:r w:rsidRPr="00C92571">
        <w:rPr>
          <w:rFonts w:asciiTheme="minorHAnsi" w:hAnsiTheme="minorHAnsi" w:cstheme="minorHAnsi"/>
          <w:sz w:val="22"/>
          <w:szCs w:val="22"/>
        </w:rPr>
        <w:t xml:space="preserve"> – DESIGNATION DU SECRETAIRE DE SEANCE</w:t>
      </w:r>
      <w:r w:rsidRPr="00C92571">
        <w:rPr>
          <w:rFonts w:asciiTheme="minorHAnsi" w:hAnsiTheme="minorHAnsi" w:cstheme="minorHAnsi"/>
          <w:sz w:val="22"/>
          <w:szCs w:val="22"/>
          <w:u w:val="none"/>
        </w:rPr>
        <w:t xml:space="preserve">  </w:t>
      </w:r>
    </w:p>
    <w:p w14:paraId="0B4B7E74" w14:textId="77777777" w:rsidR="006204D3" w:rsidRPr="00C92571" w:rsidRDefault="006204D3" w:rsidP="00532824">
      <w:pPr>
        <w:pStyle w:val="Standard"/>
        <w:ind w:left="-5" w:right="304" w:hanging="10"/>
        <w:rPr>
          <w:rFonts w:asciiTheme="minorHAnsi" w:hAnsiTheme="minorHAnsi" w:cstheme="minorHAnsi"/>
          <w:szCs w:val="22"/>
        </w:rPr>
      </w:pPr>
    </w:p>
    <w:p w14:paraId="02441E01" w14:textId="1D2919CD" w:rsidR="00187139" w:rsidRPr="00C92571" w:rsidRDefault="00974E23" w:rsidP="00532824">
      <w:pPr>
        <w:pStyle w:val="Standard"/>
        <w:ind w:left="-5" w:right="304" w:hanging="10"/>
        <w:rPr>
          <w:rFonts w:asciiTheme="minorHAnsi" w:hAnsiTheme="minorHAnsi" w:cstheme="minorHAnsi"/>
          <w:szCs w:val="22"/>
        </w:rPr>
      </w:pPr>
      <w:r w:rsidRPr="00C92571">
        <w:rPr>
          <w:rFonts w:asciiTheme="minorHAnsi" w:hAnsiTheme="minorHAnsi" w:cstheme="minorHAnsi"/>
          <w:szCs w:val="22"/>
        </w:rPr>
        <w:t xml:space="preserve">Le conseil municipal désigne à l’unanimité Madame </w:t>
      </w:r>
      <w:r w:rsidR="0088666B">
        <w:rPr>
          <w:rFonts w:asciiTheme="minorHAnsi" w:hAnsiTheme="minorHAnsi" w:cstheme="minorHAnsi"/>
          <w:szCs w:val="22"/>
        </w:rPr>
        <w:t>Josée MEYER</w:t>
      </w:r>
      <w:r w:rsidRPr="00C92571">
        <w:rPr>
          <w:rFonts w:asciiTheme="minorHAnsi" w:hAnsiTheme="minorHAnsi" w:cstheme="minorHAnsi"/>
          <w:szCs w:val="22"/>
        </w:rPr>
        <w:t>, comme secrétaire de séance.</w:t>
      </w:r>
    </w:p>
    <w:p w14:paraId="0A3FC35D" w14:textId="77777777" w:rsidR="00187139" w:rsidRPr="00C92571" w:rsidRDefault="00187139" w:rsidP="00532824">
      <w:pPr>
        <w:pStyle w:val="Standard"/>
        <w:ind w:left="-5" w:right="304" w:hanging="10"/>
        <w:rPr>
          <w:rFonts w:asciiTheme="minorHAnsi" w:hAnsiTheme="minorHAnsi" w:cstheme="minorHAnsi"/>
          <w:szCs w:val="22"/>
        </w:rPr>
      </w:pPr>
    </w:p>
    <w:p w14:paraId="1FF0AEB8" w14:textId="49C93ECC" w:rsidR="007704C9" w:rsidRPr="00C92571" w:rsidRDefault="00974E23" w:rsidP="00532824">
      <w:pPr>
        <w:pStyle w:val="Titre1"/>
        <w:spacing w:before="0"/>
        <w:ind w:left="-5"/>
        <w:rPr>
          <w:rFonts w:asciiTheme="minorHAnsi" w:hAnsiTheme="minorHAnsi" w:cstheme="minorHAnsi"/>
          <w:color w:val="auto"/>
          <w:sz w:val="22"/>
          <w:szCs w:val="22"/>
        </w:rPr>
      </w:pPr>
      <w:r w:rsidRPr="00C92571">
        <w:rPr>
          <w:rFonts w:asciiTheme="minorHAnsi" w:hAnsiTheme="minorHAnsi" w:cstheme="minorHAnsi"/>
          <w:color w:val="auto"/>
          <w:sz w:val="22"/>
          <w:szCs w:val="22"/>
        </w:rPr>
        <w:lastRenderedPageBreak/>
        <w:t xml:space="preserve">POINT N° </w:t>
      </w:r>
      <w:r w:rsidR="00805585" w:rsidRPr="00C92571">
        <w:rPr>
          <w:rFonts w:asciiTheme="minorHAnsi" w:hAnsiTheme="minorHAnsi" w:cstheme="minorHAnsi"/>
          <w:color w:val="auto"/>
          <w:sz w:val="22"/>
          <w:szCs w:val="22"/>
        </w:rPr>
        <w:t>3</w:t>
      </w:r>
      <w:r w:rsidRPr="00C92571">
        <w:rPr>
          <w:rFonts w:asciiTheme="minorHAnsi" w:hAnsiTheme="minorHAnsi" w:cstheme="minorHAnsi"/>
          <w:color w:val="auto"/>
          <w:sz w:val="22"/>
          <w:szCs w:val="22"/>
        </w:rPr>
        <w:t xml:space="preserve"> – </w:t>
      </w:r>
      <w:r w:rsidR="00805585" w:rsidRPr="00C92571">
        <w:rPr>
          <w:rFonts w:asciiTheme="minorHAnsi" w:hAnsiTheme="minorHAnsi" w:cstheme="minorHAnsi"/>
          <w:color w:val="auto"/>
          <w:sz w:val="22"/>
          <w:szCs w:val="22"/>
        </w:rPr>
        <w:t>COMPTE RENDU SUR UTILISATION DES DELEGATIONS DE COMPETENCE</w:t>
      </w:r>
    </w:p>
    <w:p w14:paraId="4203E2E0" w14:textId="77777777" w:rsidR="007704C9" w:rsidRPr="00C92571" w:rsidRDefault="007704C9" w:rsidP="00532824">
      <w:pPr>
        <w:pStyle w:val="Standard"/>
        <w:ind w:left="-5" w:hanging="10"/>
        <w:rPr>
          <w:rFonts w:asciiTheme="minorHAnsi" w:hAnsiTheme="minorHAnsi" w:cstheme="minorHAnsi"/>
          <w:bCs/>
          <w:szCs w:val="22"/>
        </w:rPr>
      </w:pPr>
    </w:p>
    <w:p w14:paraId="0FFE2147" w14:textId="4B6D6264" w:rsidR="005F7DDB" w:rsidRDefault="005F7DDB" w:rsidP="001A480C">
      <w:pPr>
        <w:pStyle w:val="Standard"/>
        <w:ind w:left="-5" w:hanging="10"/>
        <w:contextualSpacing/>
        <w:rPr>
          <w:rFonts w:asciiTheme="minorHAnsi" w:hAnsiTheme="minorHAnsi" w:cstheme="minorHAnsi"/>
          <w:bCs/>
          <w:szCs w:val="22"/>
        </w:rPr>
      </w:pPr>
      <w:r w:rsidRPr="00C92571">
        <w:rPr>
          <w:rFonts w:asciiTheme="minorHAnsi" w:hAnsiTheme="minorHAnsi" w:cstheme="minorHAnsi"/>
          <w:bCs/>
          <w:szCs w:val="22"/>
        </w:rPr>
        <w:t xml:space="preserve">Monsieur le Maire informe </w:t>
      </w:r>
      <w:r w:rsidR="002926B9" w:rsidRPr="00C92571">
        <w:rPr>
          <w:rFonts w:asciiTheme="minorHAnsi" w:hAnsiTheme="minorHAnsi" w:cstheme="minorHAnsi"/>
          <w:bCs/>
          <w:szCs w:val="22"/>
        </w:rPr>
        <w:t xml:space="preserve">des arrêtés pris depuis le </w:t>
      </w:r>
      <w:r w:rsidR="009D7F94">
        <w:rPr>
          <w:rFonts w:asciiTheme="minorHAnsi" w:hAnsiTheme="minorHAnsi" w:cstheme="minorHAnsi"/>
          <w:bCs/>
          <w:szCs w:val="22"/>
        </w:rPr>
        <w:t>29</w:t>
      </w:r>
      <w:r w:rsidR="00933E5D">
        <w:rPr>
          <w:rFonts w:asciiTheme="minorHAnsi" w:hAnsiTheme="minorHAnsi" w:cstheme="minorHAnsi"/>
          <w:bCs/>
          <w:szCs w:val="22"/>
        </w:rPr>
        <w:t xml:space="preserve"> juillet</w:t>
      </w:r>
      <w:r w:rsidR="002926B9" w:rsidRPr="00C92571">
        <w:rPr>
          <w:rFonts w:asciiTheme="minorHAnsi" w:hAnsiTheme="minorHAnsi" w:cstheme="minorHAnsi"/>
          <w:bCs/>
          <w:szCs w:val="22"/>
        </w:rPr>
        <w:t xml:space="preserve"> 2024</w:t>
      </w:r>
      <w:r w:rsidR="004237BC" w:rsidRPr="00C92571">
        <w:rPr>
          <w:rFonts w:asciiTheme="minorHAnsi" w:hAnsiTheme="minorHAnsi" w:cstheme="minorHAnsi"/>
          <w:bCs/>
          <w:szCs w:val="22"/>
        </w:rPr>
        <w:t>.</w:t>
      </w:r>
    </w:p>
    <w:p w14:paraId="5AAE9CD8" w14:textId="77777777" w:rsidR="00933E5D" w:rsidRPr="00C92571" w:rsidRDefault="00933E5D" w:rsidP="001A480C">
      <w:pPr>
        <w:pStyle w:val="Standard"/>
        <w:ind w:left="-5" w:hanging="10"/>
        <w:contextualSpacing/>
        <w:rPr>
          <w:rFonts w:asciiTheme="minorHAnsi" w:hAnsiTheme="minorHAnsi" w:cstheme="minorHAnsi"/>
          <w:bCs/>
          <w:szCs w:val="22"/>
        </w:rPr>
      </w:pPr>
    </w:p>
    <w:tbl>
      <w:tblPr>
        <w:tblW w:w="9283" w:type="dxa"/>
        <w:tblCellMar>
          <w:left w:w="70" w:type="dxa"/>
          <w:right w:w="70" w:type="dxa"/>
        </w:tblCellMar>
        <w:tblLook w:val="04A0" w:firstRow="1" w:lastRow="0" w:firstColumn="1" w:lastColumn="0" w:noHBand="0" w:noVBand="1"/>
      </w:tblPr>
      <w:tblGrid>
        <w:gridCol w:w="567"/>
        <w:gridCol w:w="1965"/>
        <w:gridCol w:w="2719"/>
        <w:gridCol w:w="146"/>
        <w:gridCol w:w="3886"/>
      </w:tblGrid>
      <w:tr w:rsidR="002C0BE4" w14:paraId="63009F4B" w14:textId="77777777" w:rsidTr="002C0BE4">
        <w:trPr>
          <w:cantSplit/>
        </w:trPr>
        <w:tc>
          <w:tcPr>
            <w:tcW w:w="567" w:type="dxa"/>
            <w:shd w:val="clear" w:color="auto" w:fill="auto"/>
            <w:noWrap/>
            <w:vAlign w:val="bottom"/>
          </w:tcPr>
          <w:p w14:paraId="251B2407" w14:textId="0142301D" w:rsidR="002C0BE4" w:rsidRDefault="002C0BE4" w:rsidP="002C0BE4">
            <w:pPr>
              <w:suppressAutoHyphens w:val="0"/>
              <w:spacing w:after="0"/>
              <w:jc w:val="right"/>
              <w:rPr>
                <w:rFonts w:cs="Calibri"/>
                <w:color w:val="000000"/>
              </w:rPr>
            </w:pPr>
          </w:p>
        </w:tc>
        <w:tc>
          <w:tcPr>
            <w:tcW w:w="1965" w:type="dxa"/>
            <w:shd w:val="clear" w:color="auto" w:fill="auto"/>
            <w:noWrap/>
            <w:vAlign w:val="bottom"/>
            <w:hideMark/>
          </w:tcPr>
          <w:p w14:paraId="1D41F464" w14:textId="77777777" w:rsidR="002C0BE4" w:rsidRDefault="002C0BE4" w:rsidP="002C0BE4">
            <w:pPr>
              <w:spacing w:after="0"/>
              <w:rPr>
                <w:rFonts w:cs="Calibri"/>
                <w:color w:val="000000"/>
              </w:rPr>
            </w:pPr>
            <w:r>
              <w:rPr>
                <w:rFonts w:cs="Calibri"/>
                <w:color w:val="000000"/>
              </w:rPr>
              <w:t>12/08/2024</w:t>
            </w:r>
          </w:p>
        </w:tc>
        <w:tc>
          <w:tcPr>
            <w:tcW w:w="2719" w:type="dxa"/>
            <w:shd w:val="clear" w:color="auto" w:fill="auto"/>
            <w:noWrap/>
            <w:vAlign w:val="bottom"/>
            <w:hideMark/>
          </w:tcPr>
          <w:p w14:paraId="06495DA0" w14:textId="77777777" w:rsidR="002C0BE4" w:rsidRDefault="002C0BE4" w:rsidP="002C0BE4">
            <w:pPr>
              <w:spacing w:after="0"/>
              <w:rPr>
                <w:rFonts w:cs="Calibri"/>
                <w:color w:val="000000"/>
              </w:rPr>
            </w:pPr>
            <w:r>
              <w:rPr>
                <w:rFonts w:cs="Calibri"/>
                <w:color w:val="000000"/>
              </w:rPr>
              <w:t>ADR/EVent68</w:t>
            </w:r>
          </w:p>
        </w:tc>
        <w:tc>
          <w:tcPr>
            <w:tcW w:w="146" w:type="dxa"/>
          </w:tcPr>
          <w:p w14:paraId="5742C63A" w14:textId="77777777" w:rsidR="002C0BE4" w:rsidRDefault="002C0BE4" w:rsidP="002C0BE4">
            <w:pPr>
              <w:spacing w:after="0"/>
              <w:rPr>
                <w:rFonts w:cs="Calibri"/>
                <w:color w:val="000000"/>
              </w:rPr>
            </w:pPr>
          </w:p>
        </w:tc>
        <w:tc>
          <w:tcPr>
            <w:tcW w:w="3886" w:type="dxa"/>
            <w:shd w:val="clear" w:color="auto" w:fill="auto"/>
            <w:noWrap/>
            <w:vAlign w:val="bottom"/>
            <w:hideMark/>
          </w:tcPr>
          <w:p w14:paraId="47996691" w14:textId="20323180" w:rsidR="002C0BE4" w:rsidRDefault="002C0BE4" w:rsidP="002C0BE4">
            <w:pPr>
              <w:spacing w:after="0"/>
              <w:rPr>
                <w:rFonts w:cs="Calibri"/>
                <w:color w:val="000000"/>
              </w:rPr>
            </w:pPr>
            <w:r>
              <w:rPr>
                <w:rFonts w:cs="Calibri"/>
                <w:color w:val="000000"/>
              </w:rPr>
              <w:t>feux d'artifice 14/9/24</w:t>
            </w:r>
          </w:p>
        </w:tc>
      </w:tr>
      <w:tr w:rsidR="002C0BE4" w14:paraId="4CD61C3B" w14:textId="77777777" w:rsidTr="002C0BE4">
        <w:trPr>
          <w:cantSplit/>
        </w:trPr>
        <w:tc>
          <w:tcPr>
            <w:tcW w:w="567" w:type="dxa"/>
            <w:shd w:val="clear" w:color="auto" w:fill="auto"/>
            <w:noWrap/>
            <w:vAlign w:val="bottom"/>
          </w:tcPr>
          <w:p w14:paraId="29EBD930" w14:textId="633C8C6B" w:rsidR="002C0BE4" w:rsidRDefault="002C0BE4" w:rsidP="002C0BE4">
            <w:pPr>
              <w:spacing w:after="0"/>
              <w:jc w:val="right"/>
              <w:rPr>
                <w:rFonts w:cs="Calibri"/>
                <w:color w:val="000000"/>
              </w:rPr>
            </w:pPr>
          </w:p>
        </w:tc>
        <w:tc>
          <w:tcPr>
            <w:tcW w:w="1965" w:type="dxa"/>
            <w:shd w:val="clear" w:color="auto" w:fill="auto"/>
            <w:noWrap/>
            <w:vAlign w:val="bottom"/>
            <w:hideMark/>
          </w:tcPr>
          <w:p w14:paraId="57F7D137" w14:textId="77777777" w:rsidR="002C0BE4" w:rsidRDefault="002C0BE4" w:rsidP="002C0BE4">
            <w:pPr>
              <w:spacing w:after="0"/>
              <w:rPr>
                <w:rFonts w:cs="Calibri"/>
                <w:color w:val="000000"/>
              </w:rPr>
            </w:pPr>
            <w:r>
              <w:rPr>
                <w:rFonts w:cs="Calibri"/>
                <w:color w:val="000000"/>
              </w:rPr>
              <w:t>02/09/2024</w:t>
            </w:r>
          </w:p>
        </w:tc>
        <w:tc>
          <w:tcPr>
            <w:tcW w:w="2719" w:type="dxa"/>
            <w:shd w:val="clear" w:color="auto" w:fill="auto"/>
            <w:noWrap/>
            <w:vAlign w:val="bottom"/>
            <w:hideMark/>
          </w:tcPr>
          <w:p w14:paraId="59220F75" w14:textId="77777777" w:rsidR="002C0BE4" w:rsidRDefault="002C0BE4" w:rsidP="002C0BE4">
            <w:pPr>
              <w:spacing w:after="0"/>
              <w:rPr>
                <w:rFonts w:cs="Calibri"/>
                <w:color w:val="000000"/>
              </w:rPr>
            </w:pPr>
            <w:r>
              <w:rPr>
                <w:rFonts w:cs="Calibri"/>
                <w:color w:val="000000"/>
              </w:rPr>
              <w:t>EMBERGER TP</w:t>
            </w:r>
          </w:p>
        </w:tc>
        <w:tc>
          <w:tcPr>
            <w:tcW w:w="146" w:type="dxa"/>
          </w:tcPr>
          <w:p w14:paraId="322AE580" w14:textId="77777777" w:rsidR="002C0BE4" w:rsidRDefault="002C0BE4" w:rsidP="002C0BE4">
            <w:pPr>
              <w:spacing w:after="0"/>
              <w:rPr>
                <w:rFonts w:cs="Calibri"/>
                <w:color w:val="000000"/>
              </w:rPr>
            </w:pPr>
          </w:p>
        </w:tc>
        <w:tc>
          <w:tcPr>
            <w:tcW w:w="3886" w:type="dxa"/>
            <w:shd w:val="clear" w:color="auto" w:fill="auto"/>
            <w:noWrap/>
            <w:vAlign w:val="bottom"/>
            <w:hideMark/>
          </w:tcPr>
          <w:p w14:paraId="0AB7EB9A" w14:textId="485D2C31" w:rsidR="002C0BE4" w:rsidRDefault="002C0BE4" w:rsidP="002C0BE4">
            <w:pPr>
              <w:spacing w:after="0"/>
              <w:rPr>
                <w:rFonts w:cs="Calibri"/>
                <w:color w:val="000000"/>
              </w:rPr>
            </w:pPr>
            <w:r>
              <w:rPr>
                <w:rFonts w:cs="Calibri"/>
                <w:color w:val="000000"/>
              </w:rPr>
              <w:t>Circulation interdite</w:t>
            </w:r>
          </w:p>
        </w:tc>
      </w:tr>
      <w:tr w:rsidR="002C0BE4" w14:paraId="56E94BB6" w14:textId="77777777" w:rsidTr="002C0BE4">
        <w:trPr>
          <w:cantSplit/>
        </w:trPr>
        <w:tc>
          <w:tcPr>
            <w:tcW w:w="567" w:type="dxa"/>
            <w:shd w:val="clear" w:color="auto" w:fill="auto"/>
            <w:noWrap/>
            <w:vAlign w:val="bottom"/>
            <w:hideMark/>
          </w:tcPr>
          <w:p w14:paraId="4D05E07E" w14:textId="24E3D471" w:rsidR="002C0BE4" w:rsidRDefault="002C0BE4" w:rsidP="002C0BE4">
            <w:pPr>
              <w:spacing w:after="0"/>
              <w:jc w:val="right"/>
              <w:rPr>
                <w:rFonts w:cs="Calibri"/>
                <w:color w:val="000000"/>
              </w:rPr>
            </w:pPr>
          </w:p>
        </w:tc>
        <w:tc>
          <w:tcPr>
            <w:tcW w:w="1965" w:type="dxa"/>
            <w:shd w:val="clear" w:color="auto" w:fill="auto"/>
            <w:noWrap/>
            <w:vAlign w:val="bottom"/>
            <w:hideMark/>
          </w:tcPr>
          <w:p w14:paraId="7582328A" w14:textId="77777777" w:rsidR="002C0BE4" w:rsidRDefault="002C0BE4" w:rsidP="002C0BE4">
            <w:pPr>
              <w:spacing w:after="0"/>
              <w:rPr>
                <w:rFonts w:cs="Calibri"/>
                <w:color w:val="000000"/>
              </w:rPr>
            </w:pPr>
            <w:r>
              <w:rPr>
                <w:rFonts w:cs="Calibri"/>
                <w:color w:val="000000"/>
              </w:rPr>
              <w:t>03/09/2024</w:t>
            </w:r>
          </w:p>
        </w:tc>
        <w:tc>
          <w:tcPr>
            <w:tcW w:w="2719" w:type="dxa"/>
            <w:shd w:val="clear" w:color="auto" w:fill="auto"/>
            <w:noWrap/>
            <w:vAlign w:val="bottom"/>
            <w:hideMark/>
          </w:tcPr>
          <w:p w14:paraId="1ED9C023" w14:textId="77777777" w:rsidR="002C0BE4" w:rsidRDefault="002C0BE4" w:rsidP="002C0BE4">
            <w:pPr>
              <w:spacing w:after="0"/>
              <w:rPr>
                <w:rFonts w:cs="Calibri"/>
                <w:color w:val="000000"/>
              </w:rPr>
            </w:pPr>
            <w:r>
              <w:rPr>
                <w:rFonts w:cs="Calibri"/>
                <w:color w:val="000000"/>
              </w:rPr>
              <w:t>FOULEES DE L'ILL</w:t>
            </w:r>
          </w:p>
        </w:tc>
        <w:tc>
          <w:tcPr>
            <w:tcW w:w="146" w:type="dxa"/>
          </w:tcPr>
          <w:p w14:paraId="2141098E" w14:textId="77777777" w:rsidR="002C0BE4" w:rsidRDefault="002C0BE4" w:rsidP="002C0BE4">
            <w:pPr>
              <w:spacing w:after="0"/>
              <w:rPr>
                <w:rFonts w:cs="Calibri"/>
                <w:color w:val="000000"/>
              </w:rPr>
            </w:pPr>
          </w:p>
        </w:tc>
        <w:tc>
          <w:tcPr>
            <w:tcW w:w="3886" w:type="dxa"/>
            <w:shd w:val="clear" w:color="auto" w:fill="auto"/>
            <w:noWrap/>
            <w:vAlign w:val="bottom"/>
            <w:hideMark/>
          </w:tcPr>
          <w:p w14:paraId="22ACB6B0" w14:textId="58AB4E01" w:rsidR="002C0BE4" w:rsidRDefault="002C0BE4" w:rsidP="002C0BE4">
            <w:pPr>
              <w:spacing w:after="0"/>
              <w:rPr>
                <w:rFonts w:cs="Calibri"/>
                <w:color w:val="000000"/>
              </w:rPr>
            </w:pPr>
            <w:r>
              <w:rPr>
                <w:rFonts w:cs="Calibri"/>
                <w:color w:val="000000"/>
              </w:rPr>
              <w:t>Restriction de circulation</w:t>
            </w:r>
          </w:p>
        </w:tc>
      </w:tr>
      <w:tr w:rsidR="002C0BE4" w14:paraId="740F986C" w14:textId="77777777" w:rsidTr="002C0BE4">
        <w:trPr>
          <w:cantSplit/>
        </w:trPr>
        <w:tc>
          <w:tcPr>
            <w:tcW w:w="567" w:type="dxa"/>
            <w:shd w:val="clear" w:color="auto" w:fill="auto"/>
            <w:noWrap/>
            <w:vAlign w:val="bottom"/>
          </w:tcPr>
          <w:p w14:paraId="6948D0CD" w14:textId="77777777" w:rsidR="002C0BE4" w:rsidRDefault="002C0BE4" w:rsidP="002C0BE4">
            <w:pPr>
              <w:spacing w:after="0"/>
              <w:jc w:val="right"/>
              <w:rPr>
                <w:rFonts w:cs="Calibri"/>
                <w:color w:val="000000"/>
              </w:rPr>
            </w:pPr>
          </w:p>
        </w:tc>
        <w:tc>
          <w:tcPr>
            <w:tcW w:w="1965" w:type="dxa"/>
            <w:shd w:val="clear" w:color="auto" w:fill="auto"/>
            <w:noWrap/>
            <w:vAlign w:val="bottom"/>
          </w:tcPr>
          <w:p w14:paraId="297F4A66" w14:textId="4924E629" w:rsidR="002C0BE4" w:rsidRDefault="002C0BE4" w:rsidP="002C0BE4">
            <w:pPr>
              <w:spacing w:after="0"/>
              <w:rPr>
                <w:rFonts w:cs="Calibri"/>
                <w:color w:val="000000"/>
              </w:rPr>
            </w:pPr>
            <w:r>
              <w:rPr>
                <w:rFonts w:cs="Calibri"/>
                <w:color w:val="000000"/>
              </w:rPr>
              <w:t>23/09/2024</w:t>
            </w:r>
          </w:p>
        </w:tc>
        <w:tc>
          <w:tcPr>
            <w:tcW w:w="2719" w:type="dxa"/>
            <w:shd w:val="clear" w:color="auto" w:fill="auto"/>
            <w:noWrap/>
            <w:vAlign w:val="bottom"/>
          </w:tcPr>
          <w:p w14:paraId="1356038C" w14:textId="71D6F65B" w:rsidR="002C0BE4" w:rsidRDefault="002C0BE4" w:rsidP="002C0BE4">
            <w:pPr>
              <w:spacing w:after="0"/>
              <w:rPr>
                <w:rFonts w:cs="Calibri"/>
                <w:color w:val="000000"/>
              </w:rPr>
            </w:pPr>
            <w:r>
              <w:rPr>
                <w:rFonts w:cs="Calibri"/>
                <w:color w:val="000000"/>
              </w:rPr>
              <w:t>particulier</w:t>
            </w:r>
          </w:p>
        </w:tc>
        <w:tc>
          <w:tcPr>
            <w:tcW w:w="146" w:type="dxa"/>
          </w:tcPr>
          <w:p w14:paraId="65D2D930" w14:textId="51534EF9" w:rsidR="002C0BE4" w:rsidRDefault="002C0BE4" w:rsidP="002C0BE4">
            <w:pPr>
              <w:spacing w:after="0"/>
              <w:rPr>
                <w:rFonts w:cs="Calibri"/>
                <w:color w:val="000000"/>
              </w:rPr>
            </w:pPr>
          </w:p>
        </w:tc>
        <w:tc>
          <w:tcPr>
            <w:tcW w:w="3886" w:type="dxa"/>
            <w:shd w:val="clear" w:color="auto" w:fill="auto"/>
            <w:noWrap/>
            <w:vAlign w:val="bottom"/>
          </w:tcPr>
          <w:p w14:paraId="64E303A4" w14:textId="0812DCA7" w:rsidR="002C0BE4" w:rsidRDefault="002C0BE4" w:rsidP="002C0BE4">
            <w:pPr>
              <w:spacing w:after="0"/>
              <w:rPr>
                <w:rFonts w:cs="Calibri"/>
                <w:color w:val="000000"/>
              </w:rPr>
            </w:pPr>
            <w:r>
              <w:rPr>
                <w:rFonts w:cs="Calibri"/>
                <w:color w:val="000000"/>
              </w:rPr>
              <w:t>DP 9 - 2024</w:t>
            </w:r>
          </w:p>
        </w:tc>
      </w:tr>
    </w:tbl>
    <w:p w14:paraId="07FF11A5" w14:textId="77777777" w:rsidR="002C0BE4" w:rsidRPr="00C92571" w:rsidRDefault="002C0BE4" w:rsidP="005B3A70">
      <w:pPr>
        <w:spacing w:after="0" w:line="240" w:lineRule="auto"/>
        <w:rPr>
          <w:rFonts w:asciiTheme="minorHAnsi" w:hAnsiTheme="minorHAnsi" w:cstheme="minorHAnsi"/>
        </w:rPr>
      </w:pPr>
    </w:p>
    <w:p w14:paraId="0AE134EE" w14:textId="134F09F8" w:rsidR="001A480C" w:rsidRPr="001A480C" w:rsidRDefault="004024E8" w:rsidP="001A480C">
      <w:pPr>
        <w:spacing w:after="0" w:line="240" w:lineRule="auto"/>
        <w:rPr>
          <w:i/>
          <w:u w:val="single"/>
        </w:rPr>
      </w:pPr>
      <w:bookmarkStart w:id="1" w:name="_Hlk164790806"/>
      <w:r w:rsidRPr="001A480C">
        <w:rPr>
          <w:rFonts w:asciiTheme="minorHAnsi" w:hAnsiTheme="minorHAnsi" w:cstheme="minorHAnsi"/>
          <w:b/>
          <w:bCs/>
          <w:u w:val="single"/>
        </w:rPr>
        <w:t xml:space="preserve">POINT N°4 </w:t>
      </w:r>
      <w:r w:rsidR="00A656C3" w:rsidRPr="001A480C">
        <w:rPr>
          <w:rFonts w:asciiTheme="minorHAnsi" w:hAnsiTheme="minorHAnsi" w:cstheme="minorHAnsi"/>
          <w:b/>
          <w:bCs/>
          <w:u w:val="single"/>
        </w:rPr>
        <w:t>–</w:t>
      </w:r>
      <w:r w:rsidRPr="001A480C">
        <w:rPr>
          <w:rFonts w:asciiTheme="minorHAnsi" w:hAnsiTheme="minorHAnsi" w:cstheme="minorHAnsi"/>
          <w:b/>
          <w:bCs/>
          <w:u w:val="single"/>
        </w:rPr>
        <w:t xml:space="preserve"> </w:t>
      </w:r>
      <w:r w:rsidR="002C0BE4">
        <w:rPr>
          <w:b/>
          <w:u w:val="single"/>
        </w:rPr>
        <w:t>PROTECTION SOCIALE COMPLEMENTAIRE</w:t>
      </w:r>
      <w:r w:rsidR="00AE2CB3">
        <w:rPr>
          <w:i/>
          <w:u w:val="single"/>
        </w:rPr>
        <w:t xml:space="preserve"> – prolongation de la convention et modification des taux</w:t>
      </w:r>
    </w:p>
    <w:p w14:paraId="50D7F224" w14:textId="77777777" w:rsidR="004024E8" w:rsidRDefault="004024E8" w:rsidP="004024E8">
      <w:pPr>
        <w:spacing w:after="0" w:line="240" w:lineRule="auto"/>
        <w:rPr>
          <w:rFonts w:asciiTheme="minorHAnsi" w:hAnsiTheme="minorHAnsi" w:cstheme="minorHAnsi"/>
        </w:rPr>
      </w:pPr>
    </w:p>
    <w:p w14:paraId="02C3828F" w14:textId="77777777" w:rsidR="00AE2CB3" w:rsidRDefault="00AE2CB3" w:rsidP="00AE2CB3">
      <w:pPr>
        <w:spacing w:after="0"/>
        <w:jc w:val="both"/>
        <w:rPr>
          <w:rFonts w:cs="Arial"/>
        </w:rPr>
      </w:pPr>
      <w:r w:rsidRPr="00DD2FBE">
        <w:rPr>
          <w:rFonts w:cs="Arial"/>
        </w:rPr>
        <w:t xml:space="preserve">Le Centre de Gestion a mis en place une convention de participation </w:t>
      </w:r>
      <w:r>
        <w:rPr>
          <w:rFonts w:cs="Arial"/>
        </w:rPr>
        <w:t xml:space="preserve">pour le risque « prévoyance » </w:t>
      </w:r>
      <w:r>
        <w:t>signée avec le groupement CNP Assurances (assureur) et Relyens (gestionnaire)</w:t>
      </w:r>
      <w:r w:rsidRPr="00DD2FBE">
        <w:rPr>
          <w:rFonts w:cs="Arial"/>
        </w:rPr>
        <w:t xml:space="preserve">. Elle a pris effet au </w:t>
      </w:r>
      <w:r>
        <w:rPr>
          <w:rFonts w:cs="Arial"/>
        </w:rPr>
        <w:t>1</w:t>
      </w:r>
      <w:r w:rsidRPr="00522E99">
        <w:rPr>
          <w:rFonts w:cs="Arial"/>
          <w:vertAlign w:val="superscript"/>
        </w:rPr>
        <w:t>er</w:t>
      </w:r>
      <w:r>
        <w:rPr>
          <w:rFonts w:cs="Arial"/>
        </w:rPr>
        <w:t> janvier </w:t>
      </w:r>
      <w:r w:rsidRPr="00DD2FBE">
        <w:rPr>
          <w:rFonts w:cs="Arial"/>
        </w:rPr>
        <w:t xml:space="preserve">2019 </w:t>
      </w:r>
      <w:r>
        <w:rPr>
          <w:rFonts w:cs="Arial"/>
        </w:rPr>
        <w:t xml:space="preserve">pour une durée de 6 ans, avec possibilité d’être prorogée pour des motifs d’intérêt général pour une durée maximale d’un an. </w:t>
      </w:r>
    </w:p>
    <w:p w14:paraId="21744818" w14:textId="77777777" w:rsidR="00AE2CB3" w:rsidRDefault="00AE2CB3" w:rsidP="00AE2CB3">
      <w:pPr>
        <w:spacing w:after="0"/>
        <w:jc w:val="both"/>
        <w:rPr>
          <w:rFonts w:cs="Arial"/>
        </w:rPr>
      </w:pPr>
    </w:p>
    <w:p w14:paraId="04FE97A4" w14:textId="77777777" w:rsidR="00AE2CB3" w:rsidRDefault="00AE2CB3" w:rsidP="00AE2CB3">
      <w:pPr>
        <w:spacing w:after="0"/>
        <w:jc w:val="both"/>
      </w:pPr>
      <w:r>
        <w:t>Elle concerne les garanties incapacité, invalidité, perte de retraite avec u</w:t>
      </w:r>
      <w:r w:rsidRPr="005315BC">
        <w:t>ne indemnisation jusqu’à</w:t>
      </w:r>
      <w:r>
        <w:t xml:space="preserve"> </w:t>
      </w:r>
      <w:r w:rsidRPr="005315BC">
        <w:t>95</w:t>
      </w:r>
      <w:r>
        <w:t> </w:t>
      </w:r>
      <w:r w:rsidRPr="005315BC">
        <w:t>%</w:t>
      </w:r>
      <w:r>
        <w:t xml:space="preserve"> </w:t>
      </w:r>
      <w:r w:rsidRPr="005315BC">
        <w:t>d</w:t>
      </w:r>
      <w:r>
        <w:t>u</w:t>
      </w:r>
      <w:r w:rsidRPr="005315BC">
        <w:t xml:space="preserve"> revenu de référence</w:t>
      </w:r>
      <w:r>
        <w:t xml:space="preserve"> et en option une garantie décès </w:t>
      </w:r>
      <w:r w:rsidRPr="006D71B3">
        <w:t>ou Perte Totale et Irréversible d’Autonomie (PTIA)</w:t>
      </w:r>
      <w:r>
        <w:t>.</w:t>
      </w:r>
    </w:p>
    <w:p w14:paraId="360C2DAB" w14:textId="77777777" w:rsidR="00AE2CB3" w:rsidRDefault="00AE2CB3" w:rsidP="00AE2CB3">
      <w:pPr>
        <w:spacing w:after="0"/>
        <w:jc w:val="both"/>
      </w:pPr>
    </w:p>
    <w:p w14:paraId="0C40D0B7" w14:textId="77777777" w:rsidR="00AE2CB3" w:rsidRDefault="00AE2CB3" w:rsidP="00AE2CB3">
      <w:pPr>
        <w:jc w:val="both"/>
        <w:rPr>
          <w:rFonts w:asciiTheme="minorHAnsi" w:hAnsiTheme="minorHAnsi" w:cs="Arial"/>
        </w:rPr>
      </w:pPr>
      <w:r>
        <w:rPr>
          <w:rFonts w:asciiTheme="minorHAnsi" w:hAnsiTheme="minorHAnsi" w:cs="Arial"/>
        </w:rPr>
        <w:t xml:space="preserve">Depuis la signature de cette convention, le contexte réglementaire a évolué avec l’ordonnance n° 2021-175 du 17 février 2021 relative à la protection sociale complémentaire dans la fonction publique et le décret n° 2022-581 du 20 avril 2022 relatif aux garanties de protection sociale complémentaire et à la participation obligatoire des collectivités territoriales et de leurs établissements publics à leur financement. </w:t>
      </w:r>
    </w:p>
    <w:p w14:paraId="2D93BCEC" w14:textId="77777777" w:rsidR="00AE2CB3" w:rsidRDefault="00AE2CB3" w:rsidP="00AE2CB3">
      <w:pPr>
        <w:jc w:val="both"/>
        <w:rPr>
          <w:rFonts w:asciiTheme="minorHAnsi" w:hAnsiTheme="minorHAnsi" w:cs="Arial"/>
        </w:rPr>
      </w:pPr>
      <w:r>
        <w:rPr>
          <w:rFonts w:asciiTheme="minorHAnsi" w:hAnsiTheme="minorHAnsi" w:cs="Arial"/>
        </w:rPr>
        <w:t>La réforme de la protection sociale complémentaire n’est pas finalisée et certaines mesures législatives et réglementaires sont encore à venir. Les publications sont attendues pour le 2</w:t>
      </w:r>
      <w:r w:rsidRPr="004B126B">
        <w:rPr>
          <w:rFonts w:asciiTheme="minorHAnsi" w:hAnsiTheme="minorHAnsi" w:cs="Arial"/>
          <w:vertAlign w:val="superscript"/>
        </w:rPr>
        <w:t>ème</w:t>
      </w:r>
      <w:r>
        <w:rPr>
          <w:rFonts w:asciiTheme="minorHAnsi" w:hAnsiTheme="minorHAnsi" w:cs="Arial"/>
        </w:rPr>
        <w:t xml:space="preserve"> semestre 2024.</w:t>
      </w:r>
    </w:p>
    <w:p w14:paraId="17C3654E" w14:textId="77777777" w:rsidR="00AE2CB3" w:rsidRDefault="00AE2CB3" w:rsidP="00AE2CB3">
      <w:pPr>
        <w:jc w:val="both"/>
        <w:rPr>
          <w:rFonts w:asciiTheme="minorHAnsi" w:hAnsiTheme="minorHAnsi" w:cs="Arial"/>
        </w:rPr>
      </w:pPr>
      <w:r>
        <w:rPr>
          <w:rFonts w:asciiTheme="minorHAnsi" w:hAnsiTheme="minorHAnsi" w:cs="Arial"/>
        </w:rPr>
        <w:t>Dans ce contexte, il n’est pas possible d’engager une consultation pour le 1</w:t>
      </w:r>
      <w:r w:rsidRPr="00857CF4">
        <w:rPr>
          <w:rFonts w:asciiTheme="minorHAnsi" w:hAnsiTheme="minorHAnsi" w:cs="Arial"/>
          <w:vertAlign w:val="superscript"/>
        </w:rPr>
        <w:t>er</w:t>
      </w:r>
      <w:r>
        <w:rPr>
          <w:rFonts w:asciiTheme="minorHAnsi" w:hAnsiTheme="minorHAnsi" w:cs="Arial"/>
        </w:rPr>
        <w:t xml:space="preserve"> janvier 2025.</w:t>
      </w:r>
    </w:p>
    <w:p w14:paraId="3E122453" w14:textId="77777777" w:rsidR="00AE2CB3" w:rsidRDefault="00AE2CB3" w:rsidP="00AE2CB3">
      <w:pPr>
        <w:spacing w:after="0"/>
        <w:jc w:val="both"/>
        <w:rPr>
          <w:rFonts w:cs="Calibri"/>
          <w14:ligatures w14:val="standardContextual"/>
        </w:rPr>
      </w:pPr>
      <w:r>
        <w:t>Dans cette attente et pour permettre aux collectivités de répondre à leurs obligations en matière de protection sociale complémentaire prévoyance au 1</w:t>
      </w:r>
      <w:r w:rsidRPr="005B423C">
        <w:rPr>
          <w:vertAlign w:val="superscript"/>
        </w:rPr>
        <w:t>er</w:t>
      </w:r>
      <w:r>
        <w:t xml:space="preserve"> janvier 2025, </w:t>
      </w:r>
      <w:r w:rsidRPr="005B423C">
        <w:t>le Conseil d’Administration du Centre de Gestion a décidé, après consultation du Comité Social Territorial,</w:t>
      </w:r>
      <w:r>
        <w:t xml:space="preserve"> de</w:t>
      </w:r>
      <w:r w:rsidRPr="00151E4A">
        <w:rPr>
          <w:rFonts w:cs="Calibri"/>
          <w14:ligatures w14:val="standardContextual"/>
        </w:rPr>
        <w:t xml:space="preserve"> </w:t>
      </w:r>
      <w:r w:rsidRPr="00244982">
        <w:rPr>
          <w:rFonts w:cs="Calibri"/>
          <w:b/>
          <w:bCs/>
          <w14:ligatures w14:val="standardContextual"/>
        </w:rPr>
        <w:t>prolonger d’un an la convention de participation Prévoyance pour motif d’intérêt général</w:t>
      </w:r>
      <w:r>
        <w:rPr>
          <w:rFonts w:cs="Calibri"/>
          <w:b/>
          <w:bCs/>
          <w14:ligatures w14:val="standardContextual"/>
        </w:rPr>
        <w:t>, soit</w:t>
      </w:r>
      <w:r w:rsidRPr="00244982">
        <w:rPr>
          <w:rFonts w:cs="Calibri"/>
          <w:b/>
          <w:bCs/>
          <w14:ligatures w14:val="standardContextual"/>
        </w:rPr>
        <w:t xml:space="preserve"> jusqu’au 31 décembre 2025</w:t>
      </w:r>
      <w:r>
        <w:rPr>
          <w:rFonts w:cs="Calibri"/>
          <w14:ligatures w14:val="standardContextual"/>
        </w:rPr>
        <w:t>.</w:t>
      </w:r>
    </w:p>
    <w:p w14:paraId="59084676" w14:textId="77777777" w:rsidR="00AE2CB3" w:rsidRDefault="00AE2CB3" w:rsidP="00AE2CB3">
      <w:pPr>
        <w:spacing w:after="0"/>
        <w:jc w:val="both"/>
        <w:rPr>
          <w:rFonts w:cs="Calibri"/>
          <w14:ligatures w14:val="standardContextual"/>
        </w:rPr>
      </w:pPr>
    </w:p>
    <w:p w14:paraId="2D84138E" w14:textId="77777777" w:rsidR="00AE2CB3" w:rsidRDefault="00AE2CB3" w:rsidP="00AE2CB3">
      <w:pPr>
        <w:spacing w:after="0"/>
        <w:jc w:val="both"/>
        <w:rPr>
          <w:rFonts w:eastAsia="Calibri" w:cs="Calibri"/>
          <w14:ligatures w14:val="standardContextual"/>
        </w:rPr>
      </w:pPr>
      <w:r>
        <w:rPr>
          <w:rFonts w:eastAsia="Calibri" w:cs="Calibri"/>
          <w14:ligatures w14:val="standardContextual"/>
        </w:rPr>
        <w:t>Le compte de résultat établi fin janvier 2024 fait apparaître un rapport S/P (sinistres/primes) toujours dégradé à 1,28. Le déficit cumulé sur les 5 premières années de la convention est de 2 millions d’euros.</w:t>
      </w:r>
    </w:p>
    <w:p w14:paraId="3EEEFDA3" w14:textId="77777777" w:rsidR="00AE2CB3" w:rsidRDefault="00AE2CB3" w:rsidP="00AE2CB3">
      <w:pPr>
        <w:spacing w:after="0"/>
        <w:jc w:val="both"/>
        <w:rPr>
          <w:rFonts w:eastAsia="Calibri" w:cs="Calibri"/>
          <w14:ligatures w14:val="standardContextual"/>
        </w:rPr>
      </w:pPr>
      <w:r>
        <w:rPr>
          <w:rFonts w:eastAsia="Calibri" w:cs="Calibri"/>
          <w14:ligatures w14:val="standardContextual"/>
        </w:rPr>
        <w:t xml:space="preserve">Une analyse précise du compte de résultat fait apparaître que le déficit est porté principalement par le risque incapacité (S/P = 2,5 – déficit cumulé sur 5 ans de 4,6 M€). </w:t>
      </w:r>
    </w:p>
    <w:p w14:paraId="718521E4" w14:textId="77777777" w:rsidR="00AE2CB3" w:rsidRDefault="00AE2CB3" w:rsidP="00AE2CB3">
      <w:pPr>
        <w:spacing w:after="0"/>
        <w:jc w:val="both"/>
        <w:rPr>
          <w:rFonts w:eastAsia="Calibri" w:cs="Calibri"/>
          <w14:ligatures w14:val="standardContextual"/>
        </w:rPr>
      </w:pPr>
      <w:r>
        <w:rPr>
          <w:rFonts w:eastAsia="Calibri" w:cs="Calibri"/>
          <w14:ligatures w14:val="standardContextual"/>
        </w:rPr>
        <w:t>Relyens estime qu’avec ces éléments, pour obtenir un taux d’équilibre, il conviendrait d’appliquer une majoration de 65 % sur la formule de base (incapacité/invalidité/perte de retraite).</w:t>
      </w:r>
    </w:p>
    <w:p w14:paraId="1B721334" w14:textId="77777777" w:rsidR="00AE2CB3" w:rsidRDefault="00AE2CB3" w:rsidP="00AE2CB3">
      <w:pPr>
        <w:spacing w:after="0"/>
        <w:jc w:val="both"/>
      </w:pPr>
      <w:r>
        <w:rPr>
          <w:rFonts w:eastAsia="Calibri" w:cs="Calibri"/>
          <w14:ligatures w14:val="standardContextual"/>
        </w:rPr>
        <w:t xml:space="preserve">Ce constat amène l’assureur à demander </w:t>
      </w:r>
      <w:r w:rsidRPr="00356A44">
        <w:rPr>
          <w:rFonts w:eastAsia="Calibri" w:cs="Calibri"/>
          <w:b/>
          <w:bCs/>
          <w14:ligatures w14:val="standardContextual"/>
        </w:rPr>
        <w:t>une revalorisation des taux de 15 % au 1</w:t>
      </w:r>
      <w:r w:rsidRPr="00356A44">
        <w:rPr>
          <w:rFonts w:eastAsia="Calibri" w:cs="Calibri"/>
          <w:b/>
          <w:bCs/>
          <w:vertAlign w:val="superscript"/>
          <w14:ligatures w14:val="standardContextual"/>
        </w:rPr>
        <w:t>er</w:t>
      </w:r>
      <w:r w:rsidRPr="00356A44">
        <w:rPr>
          <w:rFonts w:eastAsia="Calibri" w:cs="Calibri"/>
          <w:b/>
          <w:bCs/>
          <w14:ligatures w14:val="standardContextual"/>
        </w:rPr>
        <w:t> janvier 2025</w:t>
      </w:r>
      <w:r>
        <w:rPr>
          <w:rFonts w:eastAsia="Calibri" w:cs="Calibri"/>
          <w14:ligatures w14:val="standardContextual"/>
        </w:rPr>
        <w:t>.</w:t>
      </w:r>
    </w:p>
    <w:p w14:paraId="0257709C" w14:textId="77777777" w:rsidR="00AE2CB3" w:rsidRDefault="00AE2CB3" w:rsidP="00AE2CB3">
      <w:pPr>
        <w:spacing w:after="0"/>
        <w:jc w:val="both"/>
      </w:pPr>
    </w:p>
    <w:p w14:paraId="6F87C56B" w14:textId="07E08267" w:rsidR="00AE2CB3" w:rsidRDefault="00AE2CB3" w:rsidP="00AE2CB3">
      <w:pPr>
        <w:tabs>
          <w:tab w:val="left" w:pos="3135"/>
        </w:tabs>
        <w:jc w:val="both"/>
        <w:rPr>
          <w:b/>
        </w:rPr>
      </w:pPr>
      <w:r>
        <w:rPr>
          <w:b/>
        </w:rPr>
        <w:t xml:space="preserve">Le </w:t>
      </w:r>
      <w:r w:rsidRPr="00595F65">
        <w:rPr>
          <w:b/>
          <w:i/>
        </w:rPr>
        <w:t xml:space="preserve">Conseil municipal </w:t>
      </w:r>
      <w:r>
        <w:rPr>
          <w:b/>
        </w:rPr>
        <w:t>après en avoir délibéré</w:t>
      </w:r>
    </w:p>
    <w:p w14:paraId="46AD9548" w14:textId="77777777" w:rsidR="00AE2CB3" w:rsidRDefault="00AE2CB3" w:rsidP="00AE2CB3">
      <w:pPr>
        <w:tabs>
          <w:tab w:val="left" w:pos="3135"/>
        </w:tabs>
        <w:jc w:val="both"/>
      </w:pPr>
      <w:r>
        <w:t>Vu le Code général de la fonction publique ;</w:t>
      </w:r>
    </w:p>
    <w:p w14:paraId="0C44BBDC" w14:textId="77777777" w:rsidR="00AE2CB3" w:rsidRDefault="00AE2CB3" w:rsidP="00AE2CB3">
      <w:pPr>
        <w:tabs>
          <w:tab w:val="left" w:pos="3135"/>
        </w:tabs>
        <w:jc w:val="both"/>
      </w:pPr>
      <w:r>
        <w:t>Vu le Code des assurances ;</w:t>
      </w:r>
    </w:p>
    <w:p w14:paraId="43E78C16" w14:textId="77777777" w:rsidR="00AE2CB3" w:rsidRDefault="00AE2CB3" w:rsidP="00AE2CB3">
      <w:pPr>
        <w:tabs>
          <w:tab w:val="left" w:pos="3135"/>
        </w:tabs>
        <w:jc w:val="both"/>
      </w:pPr>
      <w:r>
        <w:t>Vu le Code de la mutualité ;</w:t>
      </w:r>
    </w:p>
    <w:p w14:paraId="24F6056E" w14:textId="77777777" w:rsidR="00AE2CB3" w:rsidRDefault="00AE2CB3" w:rsidP="00AE2CB3">
      <w:pPr>
        <w:tabs>
          <w:tab w:val="left" w:pos="3135"/>
        </w:tabs>
        <w:jc w:val="both"/>
      </w:pPr>
      <w:r>
        <w:lastRenderedPageBreak/>
        <w:t>Vu le Code de la sécurité sociale ;</w:t>
      </w:r>
    </w:p>
    <w:p w14:paraId="0D3B13D9" w14:textId="77777777" w:rsidR="00AE2CB3" w:rsidRDefault="00AE2CB3" w:rsidP="00AE2CB3">
      <w:pPr>
        <w:tabs>
          <w:tab w:val="left" w:pos="3135"/>
        </w:tabs>
        <w:jc w:val="both"/>
      </w:pPr>
      <w:r>
        <w:t>Vu le Code Général de la Fonction Publique, art. L 827-1 et L 827-7 ;</w:t>
      </w:r>
    </w:p>
    <w:p w14:paraId="2E7518DE" w14:textId="77777777" w:rsidR="00AE2CB3" w:rsidRDefault="00AE2CB3" w:rsidP="00AE2CB3">
      <w:pPr>
        <w:tabs>
          <w:tab w:val="left" w:pos="3135"/>
        </w:tabs>
        <w:jc w:val="both"/>
      </w:pPr>
      <w:r>
        <w:t>Vu le décret n° 2011-1474 du 8 novembre 2011 relatif à la participation des collectivités territoriales et de leurs établissements publics au financement de la protection sociale complémentaire de leurs agents ;</w:t>
      </w:r>
    </w:p>
    <w:p w14:paraId="5D47B67E" w14:textId="77777777" w:rsidR="00AE2CB3" w:rsidRDefault="00AE2CB3" w:rsidP="00AE2CB3">
      <w:pPr>
        <w:tabs>
          <w:tab w:val="left" w:pos="3135"/>
        </w:tabs>
        <w:jc w:val="both"/>
      </w:pPr>
      <w:r w:rsidRPr="002A6C9B">
        <w:t>Vu le décret n° 2022-581 du 20 avril 2022 relatif aux garanties de protection sociale complémentaire et à la participation obligatoire des collectivités territoriales et de leurs établissements publics à leur financement ;</w:t>
      </w:r>
    </w:p>
    <w:p w14:paraId="2330E24E" w14:textId="77777777" w:rsidR="00AE2CB3" w:rsidRDefault="00AE2CB3" w:rsidP="00AE2CB3">
      <w:pPr>
        <w:tabs>
          <w:tab w:val="left" w:pos="3135"/>
        </w:tabs>
        <w:jc w:val="both"/>
      </w:pPr>
      <w:r>
        <w:t>Vu la circulaire n° RDFB12207899C du 25 mai 2012 relative aux participations des collectivités territoriales et de leurs établissements publics à la protection sociale complémentaire de leurs agents ;</w:t>
      </w:r>
    </w:p>
    <w:p w14:paraId="25669EB5" w14:textId="77777777" w:rsidR="00AE2CB3" w:rsidRDefault="00AE2CB3" w:rsidP="00AE2CB3">
      <w:pPr>
        <w:tabs>
          <w:tab w:val="left" w:pos="3135"/>
        </w:tabs>
        <w:jc w:val="both"/>
      </w:pPr>
      <w:r>
        <w:t>Vu la délibération du Conseil d’Administration du Centre de Gestion du Haut-Rhin en date du 25 juin 2018 portant choix de la convention de participation dans le domaine de la protection sociale complémentaire en Prévoyance et portant choix du prestataire retenu ;</w:t>
      </w:r>
    </w:p>
    <w:p w14:paraId="6CE34D75" w14:textId="77777777" w:rsidR="00AE2CB3" w:rsidRDefault="00AE2CB3" w:rsidP="00AE2CB3">
      <w:pPr>
        <w:tabs>
          <w:tab w:val="left" w:pos="3135"/>
        </w:tabs>
        <w:jc w:val="both"/>
        <w:rPr>
          <w:color w:val="000000" w:themeColor="text1"/>
        </w:rPr>
      </w:pPr>
      <w:r>
        <w:t xml:space="preserve">Vu la convention de participation signée entre le Centre de Gestion de la Fonction Publique Territoriale du Haut-Rhin et CNP Assurances / SOFAXIS </w:t>
      </w:r>
      <w:r w:rsidRPr="006B79FE">
        <w:rPr>
          <w:color w:val="000000" w:themeColor="text1"/>
        </w:rPr>
        <w:t xml:space="preserve">en date du </w:t>
      </w:r>
      <w:r>
        <w:rPr>
          <w:color w:val="000000" w:themeColor="text1"/>
        </w:rPr>
        <w:t>25 juillet </w:t>
      </w:r>
      <w:r w:rsidRPr="005A677E">
        <w:t>2018 ;</w:t>
      </w:r>
    </w:p>
    <w:p w14:paraId="671F7B2F" w14:textId="4AF75061" w:rsidR="00AE2CB3" w:rsidRDefault="00AE2CB3" w:rsidP="00AE2CB3">
      <w:pPr>
        <w:tabs>
          <w:tab w:val="left" w:pos="3135"/>
        </w:tabs>
        <w:jc w:val="both"/>
      </w:pPr>
      <w:r>
        <w:t xml:space="preserve">Vu la </w:t>
      </w:r>
      <w:r w:rsidRPr="00AE2CB3">
        <w:t xml:space="preserve">délibération du </w:t>
      </w:r>
      <w:r w:rsidRPr="00AE2CB3">
        <w:rPr>
          <w:i/>
        </w:rPr>
        <w:t xml:space="preserve">Conseil Municipal </w:t>
      </w:r>
      <w:r w:rsidRPr="00AE2CB3">
        <w:t xml:space="preserve">décidant d’adhérer à la convention de participation proposée par le Centre de Gestion pour la protection sociale </w:t>
      </w:r>
      <w:r>
        <w:t>complémentaire en Prévoyance ;</w:t>
      </w:r>
    </w:p>
    <w:p w14:paraId="3DC5B9AD" w14:textId="466A7E39" w:rsidR="00AE2CB3" w:rsidRDefault="00AE2CB3" w:rsidP="00AE2CB3">
      <w:pPr>
        <w:tabs>
          <w:tab w:val="left" w:pos="3135"/>
        </w:tabs>
        <w:jc w:val="both"/>
      </w:pPr>
      <w:r>
        <w:t>Vu l’avis du Comité Social Territorial placé auprès du Centre de Gestion du 13 février 2024 ;</w:t>
      </w:r>
    </w:p>
    <w:p w14:paraId="6571087F" w14:textId="77777777" w:rsidR="00AE2CB3" w:rsidRDefault="00AE2CB3" w:rsidP="00AE2CB3">
      <w:pPr>
        <w:tabs>
          <w:tab w:val="left" w:pos="3135"/>
        </w:tabs>
        <w:jc w:val="both"/>
      </w:pPr>
      <w:r>
        <w:t>Vu la délibération du Conseil d’Administration du Centre de Gestion du 26 mars 2024 ;</w:t>
      </w:r>
    </w:p>
    <w:p w14:paraId="3C5FEA7F" w14:textId="77777777" w:rsidR="00AE2CB3" w:rsidRDefault="00AE2CB3" w:rsidP="00AE2CB3">
      <w:pPr>
        <w:tabs>
          <w:tab w:val="left" w:pos="3135"/>
        </w:tabs>
        <w:jc w:val="both"/>
      </w:pPr>
      <w:r>
        <w:t>Vu l’information transmise par le Centre de Gestion du Haut-</w:t>
      </w:r>
      <w:r w:rsidRPr="00F71C5A">
        <w:t xml:space="preserve">Rhin </w:t>
      </w:r>
      <w:r w:rsidRPr="002C2641">
        <w:t>aux collectivités</w:t>
      </w:r>
      <w:r>
        <w:t xml:space="preserve"> adhérentes à la convention de participation ;</w:t>
      </w:r>
    </w:p>
    <w:p w14:paraId="7C0D38B5" w14:textId="77777777" w:rsidR="00AE2CB3" w:rsidRPr="009E1897" w:rsidRDefault="00AE2CB3" w:rsidP="00AE2CB3">
      <w:pPr>
        <w:tabs>
          <w:tab w:val="left" w:pos="3135"/>
        </w:tabs>
        <w:spacing w:after="0"/>
        <w:jc w:val="both"/>
      </w:pPr>
    </w:p>
    <w:p w14:paraId="2245757C" w14:textId="62F6F7EF" w:rsidR="00AE2CB3" w:rsidRPr="000C6952" w:rsidRDefault="00AE2CB3" w:rsidP="00AE2CB3">
      <w:pPr>
        <w:tabs>
          <w:tab w:val="left" w:pos="3135"/>
        </w:tabs>
        <w:jc w:val="both"/>
        <w:rPr>
          <w:b/>
        </w:rPr>
      </w:pPr>
      <w:r w:rsidRPr="000C6952">
        <w:rPr>
          <w:b/>
        </w:rPr>
        <w:t xml:space="preserve">Le </w:t>
      </w:r>
      <w:r w:rsidRPr="000C6952">
        <w:rPr>
          <w:b/>
          <w:i/>
        </w:rPr>
        <w:t>Conseil municipal</w:t>
      </w:r>
      <w:r w:rsidRPr="000C6952">
        <w:rPr>
          <w:b/>
        </w:rPr>
        <w:t> :</w:t>
      </w:r>
    </w:p>
    <w:p w14:paraId="5DB8E818" w14:textId="77777777" w:rsidR="00AE2CB3" w:rsidRPr="00675908" w:rsidRDefault="00AE2CB3" w:rsidP="00AE2CB3">
      <w:pPr>
        <w:tabs>
          <w:tab w:val="left" w:pos="3135"/>
        </w:tabs>
        <w:jc w:val="both"/>
        <w:rPr>
          <w:bCs/>
        </w:rPr>
      </w:pPr>
      <w:r>
        <w:rPr>
          <w:b/>
        </w:rPr>
        <w:t xml:space="preserve">Article 1 : prend acte </w:t>
      </w:r>
      <w:r w:rsidRPr="00675908">
        <w:rPr>
          <w:bCs/>
        </w:rPr>
        <w:t xml:space="preserve">de la prolongation d’un an, pour motif d’intérêt général, de la </w:t>
      </w:r>
      <w:r>
        <w:t>convention de participation relative à la protection sociale complémentaire risque « prévoyance » souscrite auprès de Relyens/CNP Assurances</w:t>
      </w:r>
      <w:r>
        <w:rPr>
          <w:bCs/>
        </w:rPr>
        <w:t>. L’échéance est ainsi fixée au 31 décembre 2025.</w:t>
      </w:r>
    </w:p>
    <w:p w14:paraId="19ACB697" w14:textId="77777777" w:rsidR="00AE2CB3" w:rsidRDefault="00AE2CB3" w:rsidP="00AE2CB3">
      <w:pPr>
        <w:tabs>
          <w:tab w:val="left" w:pos="3135"/>
        </w:tabs>
        <w:jc w:val="both"/>
      </w:pPr>
      <w:r>
        <w:rPr>
          <w:b/>
        </w:rPr>
        <w:t xml:space="preserve">Article 2 : </w:t>
      </w:r>
      <w:r w:rsidRPr="00CC5D76">
        <w:rPr>
          <w:b/>
          <w:bCs/>
        </w:rPr>
        <w:t>prend acte</w:t>
      </w:r>
      <w:r>
        <w:t xml:space="preserve"> des nouveaux taux de cotisation applicables au 1</w:t>
      </w:r>
      <w:r w:rsidRPr="0058303A">
        <w:rPr>
          <w:vertAlign w:val="superscript"/>
        </w:rPr>
        <w:t>er</w:t>
      </w:r>
      <w:r>
        <w:t> janvier 2025 dans le cadre de la convention de participation relative à la protection sociale complémentaire risque « prévoyance » et figurant ci-dessous :</w:t>
      </w:r>
    </w:p>
    <w:tbl>
      <w:tblPr>
        <w:tblW w:w="9214" w:type="dxa"/>
        <w:jc w:val="center"/>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764"/>
        <w:gridCol w:w="2764"/>
      </w:tblGrid>
      <w:tr w:rsidR="00AE2CB3" w:rsidRPr="00A21911" w14:paraId="1A4BD55A" w14:textId="77777777" w:rsidTr="004E6477">
        <w:trPr>
          <w:jc w:val="center"/>
        </w:trPr>
        <w:tc>
          <w:tcPr>
            <w:tcW w:w="1701" w:type="dxa"/>
            <w:tcBorders>
              <w:bottom w:val="single" w:sz="4" w:space="0" w:color="auto"/>
            </w:tcBorders>
            <w:shd w:val="clear" w:color="auto" w:fill="auto"/>
            <w:vAlign w:val="center"/>
          </w:tcPr>
          <w:p w14:paraId="11E5787A" w14:textId="77777777" w:rsidR="00AE2CB3" w:rsidRPr="00A21911" w:rsidRDefault="00AE2CB3" w:rsidP="004E6477">
            <w:pPr>
              <w:pStyle w:val="Paragraphedeliste"/>
              <w:spacing w:line="264" w:lineRule="auto"/>
              <w:ind w:left="0"/>
              <w:jc w:val="center"/>
              <w:rPr>
                <w:rFonts w:eastAsia="MS Mincho" w:cs="Calibri"/>
                <w:sz w:val="21"/>
                <w:szCs w:val="21"/>
              </w:rPr>
            </w:pPr>
            <w:bookmarkStart w:id="2" w:name="_Hlk149211250"/>
          </w:p>
        </w:tc>
        <w:tc>
          <w:tcPr>
            <w:tcW w:w="1985" w:type="dxa"/>
            <w:tcBorders>
              <w:top w:val="single" w:sz="4" w:space="0" w:color="auto"/>
            </w:tcBorders>
            <w:shd w:val="clear" w:color="auto" w:fill="auto"/>
            <w:vAlign w:val="center"/>
          </w:tcPr>
          <w:p w14:paraId="2B4BADF3" w14:textId="77777777" w:rsidR="00AE2CB3" w:rsidRPr="00A21911" w:rsidRDefault="00AE2CB3" w:rsidP="004E6477">
            <w:pPr>
              <w:pStyle w:val="Paragraphedeliste"/>
              <w:spacing w:line="264" w:lineRule="auto"/>
              <w:ind w:left="0"/>
              <w:jc w:val="center"/>
              <w:rPr>
                <w:rFonts w:eastAsia="MS Mincho" w:cs="Calibri"/>
                <w:sz w:val="21"/>
                <w:szCs w:val="21"/>
              </w:rPr>
            </w:pPr>
            <w:r w:rsidRPr="00A21911">
              <w:rPr>
                <w:rFonts w:eastAsia="MS Mincho" w:cs="Calibri"/>
                <w:sz w:val="21"/>
                <w:szCs w:val="21"/>
              </w:rPr>
              <w:t>Niveau d’indemnisation</w:t>
            </w:r>
          </w:p>
        </w:tc>
        <w:tc>
          <w:tcPr>
            <w:tcW w:w="2764" w:type="dxa"/>
            <w:tcBorders>
              <w:top w:val="single" w:sz="4" w:space="0" w:color="auto"/>
            </w:tcBorders>
            <w:vAlign w:val="center"/>
          </w:tcPr>
          <w:p w14:paraId="115CFDA6" w14:textId="77777777" w:rsidR="00AE2CB3" w:rsidRPr="00A21911" w:rsidRDefault="00AE2CB3" w:rsidP="004E6477">
            <w:pPr>
              <w:pStyle w:val="Paragraphedeliste"/>
              <w:spacing w:line="264" w:lineRule="auto"/>
              <w:ind w:left="0"/>
              <w:jc w:val="center"/>
              <w:rPr>
                <w:rFonts w:eastAsia="MS Mincho" w:cs="Calibri"/>
                <w:b/>
                <w:bCs/>
                <w:sz w:val="21"/>
                <w:szCs w:val="21"/>
              </w:rPr>
            </w:pPr>
            <w:r w:rsidRPr="00A21911">
              <w:rPr>
                <w:rFonts w:eastAsia="MS Mincho" w:cs="Calibri"/>
                <w:sz w:val="21"/>
                <w:szCs w:val="21"/>
              </w:rPr>
              <w:t>Taux</w:t>
            </w:r>
            <w:r>
              <w:rPr>
                <w:rFonts w:eastAsia="MS Mincho" w:cs="Calibri"/>
                <w:sz w:val="21"/>
                <w:szCs w:val="21"/>
              </w:rPr>
              <w:t xml:space="preserve"> </w:t>
            </w:r>
            <w:r w:rsidRPr="00A21911">
              <w:rPr>
                <w:rFonts w:eastAsia="MS Mincho" w:cs="Calibri"/>
                <w:sz w:val="21"/>
                <w:szCs w:val="21"/>
              </w:rPr>
              <w:t>en vigueur jusqu’au 31/12/202</w:t>
            </w:r>
            <w:r>
              <w:rPr>
                <w:rFonts w:eastAsia="MS Mincho" w:cs="Calibri"/>
                <w:sz w:val="21"/>
                <w:szCs w:val="21"/>
              </w:rPr>
              <w:t>4</w:t>
            </w:r>
          </w:p>
        </w:tc>
        <w:tc>
          <w:tcPr>
            <w:tcW w:w="2764" w:type="dxa"/>
            <w:tcBorders>
              <w:top w:val="single" w:sz="4" w:space="0" w:color="auto"/>
            </w:tcBorders>
            <w:shd w:val="clear" w:color="auto" w:fill="auto"/>
            <w:vAlign w:val="center"/>
          </w:tcPr>
          <w:p w14:paraId="377B8FE3" w14:textId="77777777" w:rsidR="00AE2CB3" w:rsidRPr="00A21911" w:rsidRDefault="00AE2CB3" w:rsidP="004E6477">
            <w:pPr>
              <w:pStyle w:val="Paragraphedeliste"/>
              <w:spacing w:line="264" w:lineRule="auto"/>
              <w:ind w:left="0"/>
              <w:jc w:val="center"/>
              <w:rPr>
                <w:rFonts w:eastAsia="MS Mincho" w:cs="Calibri"/>
                <w:b/>
                <w:bCs/>
                <w:sz w:val="21"/>
                <w:szCs w:val="21"/>
              </w:rPr>
            </w:pPr>
            <w:r>
              <w:rPr>
                <w:rFonts w:eastAsia="MS Mincho" w:cs="Calibri"/>
                <w:b/>
                <w:bCs/>
                <w:sz w:val="21"/>
                <w:szCs w:val="21"/>
              </w:rPr>
              <w:t>Taux au 01/01/</w:t>
            </w:r>
            <w:r w:rsidRPr="00A21911">
              <w:rPr>
                <w:rFonts w:eastAsia="MS Mincho" w:cs="Calibri"/>
                <w:b/>
                <w:bCs/>
                <w:sz w:val="21"/>
                <w:szCs w:val="21"/>
              </w:rPr>
              <w:t>202</w:t>
            </w:r>
            <w:r>
              <w:rPr>
                <w:rFonts w:eastAsia="MS Mincho" w:cs="Calibri"/>
                <w:b/>
                <w:bCs/>
                <w:sz w:val="21"/>
                <w:szCs w:val="21"/>
              </w:rPr>
              <w:t>5</w:t>
            </w:r>
          </w:p>
        </w:tc>
      </w:tr>
      <w:tr w:rsidR="00AE2CB3" w:rsidRPr="00A21911" w14:paraId="39D81F3D" w14:textId="77777777" w:rsidTr="004E6477">
        <w:trPr>
          <w:jc w:val="center"/>
        </w:trPr>
        <w:tc>
          <w:tcPr>
            <w:tcW w:w="1701" w:type="dxa"/>
            <w:tcBorders>
              <w:top w:val="single" w:sz="4" w:space="0" w:color="auto"/>
              <w:left w:val="single" w:sz="4" w:space="0" w:color="auto"/>
            </w:tcBorders>
            <w:shd w:val="clear" w:color="auto" w:fill="auto"/>
          </w:tcPr>
          <w:p w14:paraId="6A44A806" w14:textId="77777777" w:rsidR="00AE2CB3" w:rsidRPr="00A21911" w:rsidRDefault="00AE2CB3" w:rsidP="004E6477">
            <w:pPr>
              <w:pStyle w:val="Paragraphedeliste"/>
              <w:spacing w:line="264" w:lineRule="auto"/>
              <w:ind w:left="0"/>
              <w:rPr>
                <w:rFonts w:eastAsia="MS Mincho" w:cs="Calibri"/>
                <w:b/>
                <w:bCs/>
                <w:sz w:val="21"/>
                <w:szCs w:val="21"/>
              </w:rPr>
            </w:pPr>
            <w:r w:rsidRPr="00A21911">
              <w:rPr>
                <w:rFonts w:eastAsia="MS Mincho" w:cs="Calibri"/>
                <w:b/>
                <w:bCs/>
                <w:sz w:val="21"/>
                <w:szCs w:val="21"/>
              </w:rPr>
              <w:t>Incapacité</w:t>
            </w:r>
          </w:p>
        </w:tc>
        <w:tc>
          <w:tcPr>
            <w:tcW w:w="1985" w:type="dxa"/>
            <w:shd w:val="clear" w:color="auto" w:fill="auto"/>
          </w:tcPr>
          <w:p w14:paraId="66EECF36" w14:textId="77777777" w:rsidR="00AE2CB3" w:rsidRPr="00A21911" w:rsidRDefault="00AE2CB3" w:rsidP="004E6477">
            <w:pPr>
              <w:pStyle w:val="Paragraphedeliste"/>
              <w:spacing w:line="264" w:lineRule="auto"/>
              <w:ind w:left="0"/>
              <w:jc w:val="center"/>
              <w:rPr>
                <w:rFonts w:eastAsia="MS Mincho" w:cs="Calibri"/>
                <w:sz w:val="21"/>
                <w:szCs w:val="21"/>
              </w:rPr>
            </w:pPr>
            <w:r w:rsidRPr="00A21911">
              <w:rPr>
                <w:rFonts w:eastAsia="MS Mincho" w:cs="Calibri"/>
                <w:sz w:val="21"/>
                <w:szCs w:val="21"/>
              </w:rPr>
              <w:t>95 %</w:t>
            </w:r>
          </w:p>
        </w:tc>
        <w:tc>
          <w:tcPr>
            <w:tcW w:w="2764" w:type="dxa"/>
          </w:tcPr>
          <w:p w14:paraId="72902D12" w14:textId="77777777" w:rsidR="00AE2CB3" w:rsidRPr="00675908" w:rsidRDefault="00AE2CB3" w:rsidP="004E6477">
            <w:pPr>
              <w:pStyle w:val="Paragraphedeliste"/>
              <w:spacing w:line="264" w:lineRule="auto"/>
              <w:ind w:left="0"/>
              <w:jc w:val="center"/>
              <w:rPr>
                <w:rFonts w:eastAsia="MS Mincho" w:cs="Calibri"/>
                <w:sz w:val="21"/>
                <w:szCs w:val="21"/>
              </w:rPr>
            </w:pPr>
            <w:r w:rsidRPr="00675908">
              <w:rPr>
                <w:rFonts w:eastAsia="MS Mincho" w:cs="Calibri"/>
                <w:sz w:val="21"/>
                <w:szCs w:val="21"/>
              </w:rPr>
              <w:t>0,82 %</w:t>
            </w:r>
          </w:p>
        </w:tc>
        <w:tc>
          <w:tcPr>
            <w:tcW w:w="2764" w:type="dxa"/>
            <w:shd w:val="clear" w:color="auto" w:fill="auto"/>
          </w:tcPr>
          <w:p w14:paraId="201DFF4E" w14:textId="77777777" w:rsidR="00AE2CB3" w:rsidRPr="00A21911" w:rsidRDefault="00AE2CB3" w:rsidP="004E6477">
            <w:pPr>
              <w:pStyle w:val="Paragraphedeliste"/>
              <w:spacing w:line="264" w:lineRule="auto"/>
              <w:ind w:left="0"/>
              <w:jc w:val="center"/>
              <w:rPr>
                <w:rFonts w:eastAsia="MS Mincho" w:cs="Calibri"/>
                <w:b/>
                <w:bCs/>
                <w:sz w:val="21"/>
                <w:szCs w:val="21"/>
              </w:rPr>
            </w:pPr>
            <w:r>
              <w:rPr>
                <w:rFonts w:eastAsia="MS Mincho" w:cs="Calibri"/>
                <w:b/>
                <w:bCs/>
                <w:sz w:val="21"/>
                <w:szCs w:val="21"/>
              </w:rPr>
              <w:t>0,94 %</w:t>
            </w:r>
          </w:p>
        </w:tc>
      </w:tr>
      <w:tr w:rsidR="00AE2CB3" w:rsidRPr="00A21911" w14:paraId="32F43711" w14:textId="77777777" w:rsidTr="004E6477">
        <w:trPr>
          <w:jc w:val="center"/>
        </w:trPr>
        <w:tc>
          <w:tcPr>
            <w:tcW w:w="1701" w:type="dxa"/>
            <w:tcBorders>
              <w:top w:val="single" w:sz="4" w:space="0" w:color="auto"/>
              <w:left w:val="single" w:sz="4" w:space="0" w:color="auto"/>
            </w:tcBorders>
            <w:shd w:val="clear" w:color="auto" w:fill="auto"/>
          </w:tcPr>
          <w:p w14:paraId="33334113" w14:textId="77777777" w:rsidR="00AE2CB3" w:rsidRPr="00A21911" w:rsidRDefault="00AE2CB3" w:rsidP="004E6477">
            <w:pPr>
              <w:pStyle w:val="Paragraphedeliste"/>
              <w:spacing w:line="264" w:lineRule="auto"/>
              <w:ind w:left="0"/>
              <w:rPr>
                <w:rFonts w:eastAsia="MS Mincho" w:cs="Calibri"/>
                <w:b/>
                <w:bCs/>
                <w:sz w:val="21"/>
                <w:szCs w:val="21"/>
              </w:rPr>
            </w:pPr>
            <w:r w:rsidRPr="00A21911">
              <w:rPr>
                <w:rFonts w:eastAsia="MS Mincho" w:cs="Calibri"/>
                <w:b/>
                <w:bCs/>
                <w:sz w:val="21"/>
                <w:szCs w:val="21"/>
              </w:rPr>
              <w:t>Invalidité</w:t>
            </w:r>
          </w:p>
        </w:tc>
        <w:tc>
          <w:tcPr>
            <w:tcW w:w="1985" w:type="dxa"/>
            <w:shd w:val="clear" w:color="auto" w:fill="auto"/>
          </w:tcPr>
          <w:p w14:paraId="50544E8B" w14:textId="77777777" w:rsidR="00AE2CB3" w:rsidRPr="00A21911" w:rsidRDefault="00AE2CB3" w:rsidP="004E6477">
            <w:pPr>
              <w:pStyle w:val="Paragraphedeliste"/>
              <w:spacing w:line="264" w:lineRule="auto"/>
              <w:ind w:left="0"/>
              <w:jc w:val="center"/>
              <w:rPr>
                <w:rFonts w:eastAsia="MS Mincho" w:cs="Calibri"/>
                <w:sz w:val="21"/>
                <w:szCs w:val="21"/>
              </w:rPr>
            </w:pPr>
            <w:r w:rsidRPr="00A21911">
              <w:rPr>
                <w:rFonts w:eastAsia="MS Mincho" w:cs="Calibri"/>
                <w:sz w:val="21"/>
                <w:szCs w:val="21"/>
              </w:rPr>
              <w:t>95 %</w:t>
            </w:r>
          </w:p>
        </w:tc>
        <w:tc>
          <w:tcPr>
            <w:tcW w:w="2764" w:type="dxa"/>
          </w:tcPr>
          <w:p w14:paraId="4D55FFC4" w14:textId="77777777" w:rsidR="00AE2CB3" w:rsidRPr="00675908" w:rsidRDefault="00AE2CB3" w:rsidP="004E6477">
            <w:pPr>
              <w:pStyle w:val="Paragraphedeliste"/>
              <w:spacing w:line="264" w:lineRule="auto"/>
              <w:ind w:left="0"/>
              <w:jc w:val="center"/>
              <w:rPr>
                <w:rFonts w:eastAsia="MS Mincho" w:cs="Calibri"/>
                <w:sz w:val="21"/>
                <w:szCs w:val="21"/>
              </w:rPr>
            </w:pPr>
            <w:r w:rsidRPr="00675908">
              <w:rPr>
                <w:rFonts w:eastAsia="MS Mincho" w:cs="Calibri"/>
                <w:sz w:val="21"/>
                <w:szCs w:val="21"/>
              </w:rPr>
              <w:t>0,44 %</w:t>
            </w:r>
          </w:p>
        </w:tc>
        <w:tc>
          <w:tcPr>
            <w:tcW w:w="2764" w:type="dxa"/>
            <w:shd w:val="clear" w:color="auto" w:fill="auto"/>
          </w:tcPr>
          <w:p w14:paraId="7741D0CD" w14:textId="77777777" w:rsidR="00AE2CB3" w:rsidRPr="00A21911" w:rsidRDefault="00AE2CB3" w:rsidP="004E6477">
            <w:pPr>
              <w:pStyle w:val="Paragraphedeliste"/>
              <w:spacing w:line="264" w:lineRule="auto"/>
              <w:ind w:left="0"/>
              <w:jc w:val="center"/>
              <w:rPr>
                <w:rFonts w:eastAsia="MS Mincho" w:cs="Calibri"/>
                <w:b/>
                <w:bCs/>
                <w:sz w:val="21"/>
                <w:szCs w:val="21"/>
              </w:rPr>
            </w:pPr>
            <w:r>
              <w:rPr>
                <w:rFonts w:eastAsia="MS Mincho" w:cs="Calibri"/>
                <w:b/>
                <w:bCs/>
                <w:sz w:val="21"/>
                <w:szCs w:val="21"/>
              </w:rPr>
              <w:t>0,51 %</w:t>
            </w:r>
          </w:p>
        </w:tc>
      </w:tr>
      <w:tr w:rsidR="00AE2CB3" w:rsidRPr="00A21911" w14:paraId="4B98DE27" w14:textId="77777777" w:rsidTr="004E6477">
        <w:trPr>
          <w:jc w:val="center"/>
        </w:trPr>
        <w:tc>
          <w:tcPr>
            <w:tcW w:w="1701" w:type="dxa"/>
            <w:tcBorders>
              <w:top w:val="single" w:sz="4" w:space="0" w:color="auto"/>
              <w:left w:val="single" w:sz="4" w:space="0" w:color="auto"/>
            </w:tcBorders>
            <w:shd w:val="clear" w:color="auto" w:fill="auto"/>
          </w:tcPr>
          <w:p w14:paraId="5DF164E9" w14:textId="77777777" w:rsidR="00AE2CB3" w:rsidRPr="00A21911" w:rsidRDefault="00AE2CB3" w:rsidP="004E6477">
            <w:pPr>
              <w:pStyle w:val="Paragraphedeliste"/>
              <w:spacing w:line="264" w:lineRule="auto"/>
              <w:ind w:left="0"/>
              <w:rPr>
                <w:rFonts w:eastAsia="MS Mincho" w:cs="Calibri"/>
                <w:b/>
                <w:bCs/>
                <w:sz w:val="21"/>
                <w:szCs w:val="21"/>
              </w:rPr>
            </w:pPr>
            <w:r w:rsidRPr="00A21911">
              <w:rPr>
                <w:rFonts w:eastAsia="MS Mincho" w:cs="Calibri"/>
                <w:b/>
                <w:bCs/>
                <w:sz w:val="21"/>
                <w:szCs w:val="21"/>
              </w:rPr>
              <w:t>Perte de retraite</w:t>
            </w:r>
          </w:p>
        </w:tc>
        <w:tc>
          <w:tcPr>
            <w:tcW w:w="1985" w:type="dxa"/>
            <w:shd w:val="clear" w:color="auto" w:fill="auto"/>
          </w:tcPr>
          <w:p w14:paraId="10B92167" w14:textId="77777777" w:rsidR="00AE2CB3" w:rsidRPr="00A21911" w:rsidRDefault="00AE2CB3" w:rsidP="004E6477">
            <w:pPr>
              <w:pStyle w:val="Paragraphedeliste"/>
              <w:spacing w:line="264" w:lineRule="auto"/>
              <w:ind w:left="0"/>
              <w:jc w:val="center"/>
              <w:rPr>
                <w:rFonts w:eastAsia="MS Mincho" w:cs="Calibri"/>
                <w:sz w:val="21"/>
                <w:szCs w:val="21"/>
              </w:rPr>
            </w:pPr>
            <w:r w:rsidRPr="00A21911">
              <w:rPr>
                <w:rFonts w:eastAsia="MS Mincho" w:cs="Calibri"/>
                <w:sz w:val="21"/>
                <w:szCs w:val="21"/>
              </w:rPr>
              <w:t>95 %</w:t>
            </w:r>
          </w:p>
        </w:tc>
        <w:tc>
          <w:tcPr>
            <w:tcW w:w="2764" w:type="dxa"/>
          </w:tcPr>
          <w:p w14:paraId="29432F55" w14:textId="77777777" w:rsidR="00AE2CB3" w:rsidRPr="00675908" w:rsidRDefault="00AE2CB3" w:rsidP="004E6477">
            <w:pPr>
              <w:pStyle w:val="Paragraphedeliste"/>
              <w:spacing w:line="264" w:lineRule="auto"/>
              <w:ind w:left="0"/>
              <w:jc w:val="center"/>
              <w:rPr>
                <w:rFonts w:eastAsia="MS Mincho" w:cs="Calibri"/>
                <w:sz w:val="21"/>
                <w:szCs w:val="21"/>
              </w:rPr>
            </w:pPr>
            <w:r w:rsidRPr="00675908">
              <w:rPr>
                <w:rFonts w:eastAsia="MS Mincho" w:cs="Calibri"/>
                <w:sz w:val="21"/>
                <w:szCs w:val="21"/>
              </w:rPr>
              <w:t>0,62 %</w:t>
            </w:r>
          </w:p>
        </w:tc>
        <w:tc>
          <w:tcPr>
            <w:tcW w:w="2764" w:type="dxa"/>
            <w:shd w:val="clear" w:color="auto" w:fill="auto"/>
          </w:tcPr>
          <w:p w14:paraId="117B8B3A" w14:textId="77777777" w:rsidR="00AE2CB3" w:rsidRPr="00A21911" w:rsidRDefault="00AE2CB3" w:rsidP="004E6477">
            <w:pPr>
              <w:pStyle w:val="Paragraphedeliste"/>
              <w:spacing w:line="264" w:lineRule="auto"/>
              <w:ind w:left="0"/>
              <w:jc w:val="center"/>
              <w:rPr>
                <w:rFonts w:eastAsia="MS Mincho" w:cs="Calibri"/>
                <w:b/>
                <w:bCs/>
                <w:sz w:val="21"/>
                <w:szCs w:val="21"/>
              </w:rPr>
            </w:pPr>
            <w:r>
              <w:rPr>
                <w:rFonts w:eastAsia="MS Mincho" w:cs="Calibri"/>
                <w:b/>
                <w:bCs/>
                <w:sz w:val="21"/>
                <w:szCs w:val="21"/>
              </w:rPr>
              <w:t>0,71 %</w:t>
            </w:r>
          </w:p>
        </w:tc>
      </w:tr>
      <w:tr w:rsidR="00AE2CB3" w:rsidRPr="00A21911" w14:paraId="79669C6C" w14:textId="77777777" w:rsidTr="004E6477">
        <w:trPr>
          <w:jc w:val="center"/>
        </w:trPr>
        <w:tc>
          <w:tcPr>
            <w:tcW w:w="1701" w:type="dxa"/>
            <w:tcBorders>
              <w:top w:val="single" w:sz="4" w:space="0" w:color="auto"/>
              <w:left w:val="single" w:sz="4" w:space="0" w:color="auto"/>
            </w:tcBorders>
            <w:shd w:val="clear" w:color="auto" w:fill="auto"/>
          </w:tcPr>
          <w:p w14:paraId="428F4CD8" w14:textId="77777777" w:rsidR="00AE2CB3" w:rsidRPr="00A21911" w:rsidRDefault="00AE2CB3" w:rsidP="004E6477">
            <w:pPr>
              <w:pStyle w:val="Paragraphedeliste"/>
              <w:spacing w:line="264" w:lineRule="auto"/>
              <w:ind w:left="0"/>
              <w:rPr>
                <w:rFonts w:eastAsia="MS Mincho" w:cs="Calibri"/>
                <w:b/>
                <w:bCs/>
                <w:sz w:val="21"/>
                <w:szCs w:val="21"/>
              </w:rPr>
            </w:pPr>
            <w:r w:rsidRPr="00A21911">
              <w:rPr>
                <w:rFonts w:eastAsia="MS Mincho" w:cs="Calibri"/>
                <w:b/>
                <w:bCs/>
                <w:sz w:val="21"/>
                <w:szCs w:val="21"/>
              </w:rPr>
              <w:t>Décès / PTIA</w:t>
            </w:r>
          </w:p>
        </w:tc>
        <w:tc>
          <w:tcPr>
            <w:tcW w:w="1985" w:type="dxa"/>
            <w:shd w:val="clear" w:color="auto" w:fill="auto"/>
          </w:tcPr>
          <w:p w14:paraId="0E83C9AC" w14:textId="77777777" w:rsidR="00AE2CB3" w:rsidRPr="00A21911" w:rsidRDefault="00AE2CB3" w:rsidP="004E6477">
            <w:pPr>
              <w:pStyle w:val="Paragraphedeliste"/>
              <w:spacing w:line="264" w:lineRule="auto"/>
              <w:ind w:left="0"/>
              <w:jc w:val="center"/>
              <w:rPr>
                <w:rFonts w:eastAsia="MS Mincho" w:cs="Calibri"/>
                <w:sz w:val="21"/>
                <w:szCs w:val="21"/>
              </w:rPr>
            </w:pPr>
            <w:r w:rsidRPr="00A21911">
              <w:rPr>
                <w:rFonts w:eastAsia="MS Mincho" w:cs="Calibri"/>
                <w:sz w:val="21"/>
                <w:szCs w:val="21"/>
              </w:rPr>
              <w:t>100 %</w:t>
            </w:r>
          </w:p>
        </w:tc>
        <w:tc>
          <w:tcPr>
            <w:tcW w:w="2764" w:type="dxa"/>
          </w:tcPr>
          <w:p w14:paraId="70DC7EBC" w14:textId="77777777" w:rsidR="00AE2CB3" w:rsidRPr="00675908" w:rsidRDefault="00AE2CB3" w:rsidP="004E6477">
            <w:pPr>
              <w:pStyle w:val="Paragraphedeliste"/>
              <w:spacing w:line="264" w:lineRule="auto"/>
              <w:ind w:left="0"/>
              <w:jc w:val="center"/>
              <w:rPr>
                <w:rFonts w:eastAsia="MS Mincho" w:cs="Calibri"/>
                <w:sz w:val="21"/>
                <w:szCs w:val="21"/>
              </w:rPr>
            </w:pPr>
            <w:r w:rsidRPr="00675908">
              <w:rPr>
                <w:rFonts w:eastAsia="MS Mincho" w:cs="Calibri"/>
                <w:sz w:val="21"/>
                <w:szCs w:val="21"/>
              </w:rPr>
              <w:t>0,34 %</w:t>
            </w:r>
          </w:p>
        </w:tc>
        <w:tc>
          <w:tcPr>
            <w:tcW w:w="2764" w:type="dxa"/>
            <w:shd w:val="clear" w:color="auto" w:fill="auto"/>
          </w:tcPr>
          <w:p w14:paraId="55F6D56D" w14:textId="77777777" w:rsidR="00AE2CB3" w:rsidRPr="00A21911" w:rsidRDefault="00AE2CB3" w:rsidP="004E6477">
            <w:pPr>
              <w:pStyle w:val="Paragraphedeliste"/>
              <w:spacing w:line="264" w:lineRule="auto"/>
              <w:ind w:left="0"/>
              <w:jc w:val="center"/>
              <w:rPr>
                <w:rFonts w:eastAsia="MS Mincho" w:cs="Calibri"/>
                <w:b/>
                <w:bCs/>
                <w:sz w:val="21"/>
                <w:szCs w:val="21"/>
              </w:rPr>
            </w:pPr>
            <w:r w:rsidRPr="002A6C9B">
              <w:rPr>
                <w:rFonts w:eastAsia="MS Mincho" w:cs="Calibri"/>
                <w:b/>
                <w:bCs/>
                <w:sz w:val="21"/>
                <w:szCs w:val="21"/>
              </w:rPr>
              <w:t>0,34 %</w:t>
            </w:r>
          </w:p>
        </w:tc>
      </w:tr>
      <w:bookmarkEnd w:id="2"/>
    </w:tbl>
    <w:p w14:paraId="708BD5AA" w14:textId="77777777" w:rsidR="00AE2CB3" w:rsidRDefault="00AE2CB3" w:rsidP="00AE2CB3">
      <w:pPr>
        <w:tabs>
          <w:tab w:val="left" w:pos="3135"/>
        </w:tabs>
        <w:jc w:val="both"/>
      </w:pPr>
    </w:p>
    <w:p w14:paraId="3F90D378" w14:textId="77777777" w:rsidR="00AE2CB3" w:rsidRDefault="00AE2CB3" w:rsidP="00AE2CB3">
      <w:pPr>
        <w:tabs>
          <w:tab w:val="left" w:pos="3135"/>
        </w:tabs>
        <w:jc w:val="both"/>
      </w:pPr>
      <w:r w:rsidRPr="001306A3">
        <w:rPr>
          <w:b/>
        </w:rPr>
        <w:t xml:space="preserve">Article 3 : </w:t>
      </w:r>
      <w:r w:rsidRPr="001306A3">
        <w:rPr>
          <w:b/>
          <w:bCs/>
        </w:rPr>
        <w:t>autorise</w:t>
      </w:r>
      <w:r w:rsidRPr="001306A3">
        <w:t xml:space="preserve"> </w:t>
      </w:r>
      <w:r w:rsidRPr="001306A3">
        <w:rPr>
          <w:i/>
        </w:rPr>
        <w:t>le Maire / le Président</w:t>
      </w:r>
      <w:r w:rsidRPr="001306A3">
        <w:t xml:space="preserve"> ou son représentant à signer l’avenant aux conditions </w:t>
      </w:r>
      <w:r w:rsidRPr="00BD1893">
        <w:t xml:space="preserve">particulières </w:t>
      </w:r>
      <w:r>
        <w:t>ainsi que tout acte y afférent.</w:t>
      </w:r>
    </w:p>
    <w:bookmarkEnd w:id="1"/>
    <w:p w14:paraId="370B64EE" w14:textId="77777777" w:rsidR="00563DA3" w:rsidRPr="00C92571" w:rsidRDefault="00563DA3" w:rsidP="005B3A70">
      <w:pPr>
        <w:spacing w:after="0" w:line="240" w:lineRule="auto"/>
        <w:rPr>
          <w:rFonts w:asciiTheme="minorHAnsi" w:hAnsiTheme="minorHAnsi" w:cstheme="minorHAnsi"/>
        </w:rPr>
      </w:pPr>
    </w:p>
    <w:p w14:paraId="37714386" w14:textId="75457B2E" w:rsidR="001A480C" w:rsidRPr="001A480C" w:rsidRDefault="001A480C" w:rsidP="001A480C">
      <w:pPr>
        <w:spacing w:after="0" w:line="240" w:lineRule="auto"/>
        <w:rPr>
          <w:i/>
          <w:u w:val="single"/>
        </w:rPr>
      </w:pPr>
      <w:r w:rsidRPr="001A480C">
        <w:rPr>
          <w:rFonts w:asciiTheme="minorHAnsi" w:hAnsiTheme="minorHAnsi" w:cstheme="minorHAnsi"/>
          <w:b/>
          <w:bCs/>
          <w:u w:val="single"/>
        </w:rPr>
        <w:t>POINT N°</w:t>
      </w:r>
      <w:r>
        <w:rPr>
          <w:rFonts w:asciiTheme="minorHAnsi" w:hAnsiTheme="minorHAnsi" w:cstheme="minorHAnsi"/>
          <w:b/>
          <w:bCs/>
          <w:u w:val="single"/>
        </w:rPr>
        <w:t>5</w:t>
      </w:r>
      <w:r w:rsidRPr="001A480C">
        <w:rPr>
          <w:rFonts w:asciiTheme="minorHAnsi" w:hAnsiTheme="minorHAnsi" w:cstheme="minorHAnsi"/>
          <w:b/>
          <w:bCs/>
          <w:u w:val="single"/>
        </w:rPr>
        <w:t xml:space="preserve"> – </w:t>
      </w:r>
      <w:r w:rsidR="002C0BE4">
        <w:rPr>
          <w:b/>
          <w:u w:val="single"/>
        </w:rPr>
        <w:t>REDEVANCE ANNUELLE D’OCCUPATION DU DOMAINE PUBLIC</w:t>
      </w:r>
    </w:p>
    <w:p w14:paraId="0F384E4A" w14:textId="77777777" w:rsidR="001A480C" w:rsidRDefault="001A480C" w:rsidP="001A480C">
      <w:pPr>
        <w:spacing w:after="0" w:line="240" w:lineRule="auto"/>
        <w:rPr>
          <w:rFonts w:asciiTheme="minorHAnsi" w:hAnsiTheme="minorHAnsi" w:cstheme="minorHAnsi"/>
        </w:rPr>
      </w:pPr>
    </w:p>
    <w:p w14:paraId="7E2021DB" w14:textId="45745F02" w:rsidR="001A480C" w:rsidRPr="00C92571" w:rsidRDefault="005C44A1" w:rsidP="001A480C">
      <w:pPr>
        <w:suppressAutoHyphens w:val="0"/>
        <w:autoSpaceDN/>
        <w:spacing w:line="259" w:lineRule="auto"/>
        <w:contextualSpacing/>
        <w:textAlignment w:val="auto"/>
        <w:rPr>
          <w:rFonts w:asciiTheme="minorHAnsi" w:hAnsiTheme="minorHAnsi" w:cstheme="minorHAnsi"/>
        </w:rPr>
      </w:pPr>
      <w:r>
        <w:rPr>
          <w:rFonts w:asciiTheme="minorHAnsi" w:hAnsiTheme="minorHAnsi" w:cstheme="minorHAnsi"/>
        </w:rPr>
        <w:t xml:space="preserve">Monsieur le Maire indique que toutes les délibérations ont été prises, permettant </w:t>
      </w:r>
      <w:r w:rsidR="00AE2CB3">
        <w:rPr>
          <w:rFonts w:asciiTheme="minorHAnsi" w:hAnsiTheme="minorHAnsi" w:cstheme="minorHAnsi"/>
        </w:rPr>
        <w:t>la mise à jour des tarifs automatiquement.</w:t>
      </w:r>
    </w:p>
    <w:p w14:paraId="0B6DEFA7" w14:textId="77777777" w:rsidR="00563DA3" w:rsidRPr="00C92571" w:rsidRDefault="00563DA3" w:rsidP="005B3A70">
      <w:pPr>
        <w:spacing w:after="0" w:line="240" w:lineRule="auto"/>
        <w:rPr>
          <w:rFonts w:asciiTheme="minorHAnsi" w:hAnsiTheme="minorHAnsi" w:cstheme="minorHAnsi"/>
        </w:rPr>
      </w:pPr>
    </w:p>
    <w:p w14:paraId="6D9CC20E" w14:textId="5D0E68C2" w:rsidR="00563DA3" w:rsidRPr="00C92571" w:rsidRDefault="00563DA3" w:rsidP="005B3A70">
      <w:pPr>
        <w:spacing w:after="0" w:line="240" w:lineRule="auto"/>
        <w:rPr>
          <w:rFonts w:asciiTheme="minorHAnsi" w:hAnsiTheme="minorHAnsi" w:cstheme="minorHAnsi"/>
          <w:b/>
          <w:bCs/>
          <w:u w:val="single"/>
        </w:rPr>
      </w:pPr>
      <w:r w:rsidRPr="00C92571">
        <w:rPr>
          <w:rFonts w:asciiTheme="minorHAnsi" w:hAnsiTheme="minorHAnsi" w:cstheme="minorHAnsi"/>
          <w:b/>
          <w:bCs/>
          <w:u w:val="single"/>
        </w:rPr>
        <w:t xml:space="preserve">POINT N°6 – </w:t>
      </w:r>
      <w:r w:rsidR="002C0BE4">
        <w:rPr>
          <w:rFonts w:asciiTheme="minorHAnsi" w:hAnsiTheme="minorHAnsi" w:cstheme="minorHAnsi"/>
          <w:b/>
          <w:bCs/>
          <w:u w:val="single"/>
        </w:rPr>
        <w:t>BUDGET 2024</w:t>
      </w:r>
    </w:p>
    <w:p w14:paraId="330638C2" w14:textId="77777777" w:rsidR="00563DA3" w:rsidRPr="00C92571" w:rsidRDefault="00563DA3" w:rsidP="005B3A70">
      <w:pPr>
        <w:spacing w:after="0" w:line="240" w:lineRule="auto"/>
        <w:rPr>
          <w:rFonts w:asciiTheme="minorHAnsi" w:hAnsiTheme="minorHAnsi" w:cstheme="minorHAnsi"/>
        </w:rPr>
      </w:pPr>
    </w:p>
    <w:p w14:paraId="76E04CCA" w14:textId="77777777" w:rsidR="00C50EB6" w:rsidRDefault="00C50EB6" w:rsidP="00C50EB6">
      <w:pPr>
        <w:spacing w:after="0" w:line="240" w:lineRule="auto"/>
      </w:pPr>
      <w:r>
        <w:t>Pour permettre le paiement de la facture de réfection du mur de soutènement de la rue de l’Ecole, Monsieur le Maire propose de réduire le montant prévu à l’opération 022024 de l’article 21318 et de transférer les 35.000€ sur le 2128, opération 112024 :</w:t>
      </w:r>
    </w:p>
    <w:p w14:paraId="15EEC5DD" w14:textId="77777777" w:rsidR="00C50EB6" w:rsidRDefault="00C50EB6" w:rsidP="00C50EB6">
      <w:pPr>
        <w:spacing w:after="0" w:line="240" w:lineRule="auto"/>
      </w:pPr>
    </w:p>
    <w:tbl>
      <w:tblPr>
        <w:tblW w:w="10059" w:type="dxa"/>
        <w:tblCellMar>
          <w:left w:w="70" w:type="dxa"/>
          <w:right w:w="70" w:type="dxa"/>
        </w:tblCellMar>
        <w:tblLook w:val="04A0" w:firstRow="1" w:lastRow="0" w:firstColumn="1" w:lastColumn="0" w:noHBand="0" w:noVBand="1"/>
      </w:tblPr>
      <w:tblGrid>
        <w:gridCol w:w="2552"/>
        <w:gridCol w:w="1119"/>
        <w:gridCol w:w="172"/>
        <w:gridCol w:w="3387"/>
        <w:gridCol w:w="1696"/>
        <w:gridCol w:w="205"/>
        <w:gridCol w:w="928"/>
      </w:tblGrid>
      <w:tr w:rsidR="00C50EB6" w:rsidRPr="008A2776" w14:paraId="46173DF9" w14:textId="77777777" w:rsidTr="004E6477">
        <w:trPr>
          <w:gridAfter w:val="2"/>
          <w:wAfter w:w="1133" w:type="dxa"/>
          <w:trHeight w:val="375"/>
        </w:trPr>
        <w:tc>
          <w:tcPr>
            <w:tcW w:w="8926" w:type="dxa"/>
            <w:gridSpan w:val="5"/>
            <w:tcBorders>
              <w:top w:val="nil"/>
              <w:left w:val="nil"/>
              <w:bottom w:val="nil"/>
              <w:right w:val="nil"/>
            </w:tcBorders>
            <w:shd w:val="clear" w:color="000000" w:fill="C0C0C0"/>
            <w:noWrap/>
            <w:vAlign w:val="bottom"/>
            <w:hideMark/>
          </w:tcPr>
          <w:p w14:paraId="04297918" w14:textId="77777777" w:rsidR="00C50EB6" w:rsidRPr="008A2776" w:rsidRDefault="00C50EB6" w:rsidP="004E6477">
            <w:pPr>
              <w:spacing w:after="0" w:line="240" w:lineRule="auto"/>
              <w:jc w:val="center"/>
              <w:rPr>
                <w:rFonts w:eastAsia="Times New Roman" w:cs="Calibri"/>
                <w:b/>
                <w:bCs/>
                <w:i/>
                <w:iCs/>
                <w:color w:val="000000"/>
                <w:kern w:val="0"/>
                <w:sz w:val="28"/>
                <w:szCs w:val="28"/>
              </w:rPr>
            </w:pPr>
            <w:r w:rsidRPr="008A2776">
              <w:rPr>
                <w:rFonts w:eastAsia="Times New Roman" w:cs="Calibri"/>
                <w:b/>
                <w:bCs/>
                <w:i/>
                <w:iCs/>
                <w:color w:val="000000"/>
                <w:kern w:val="0"/>
                <w:sz w:val="28"/>
                <w:szCs w:val="28"/>
              </w:rPr>
              <w:t>Décisions modificatives - COMMUNE DE BILTZHEIM - 2024</w:t>
            </w:r>
          </w:p>
        </w:tc>
      </w:tr>
      <w:tr w:rsidR="00C50EB6" w:rsidRPr="008A2776" w14:paraId="21B2DDD6" w14:textId="77777777" w:rsidTr="004E6477">
        <w:trPr>
          <w:gridAfter w:val="2"/>
          <w:wAfter w:w="1133" w:type="dxa"/>
          <w:trHeight w:val="375"/>
        </w:trPr>
        <w:tc>
          <w:tcPr>
            <w:tcW w:w="8926" w:type="dxa"/>
            <w:gridSpan w:val="5"/>
            <w:tcBorders>
              <w:top w:val="nil"/>
              <w:left w:val="nil"/>
              <w:bottom w:val="nil"/>
              <w:right w:val="nil"/>
            </w:tcBorders>
            <w:shd w:val="clear" w:color="000000" w:fill="C0C0C0"/>
            <w:noWrap/>
            <w:vAlign w:val="bottom"/>
            <w:hideMark/>
          </w:tcPr>
          <w:p w14:paraId="04B15267" w14:textId="77777777" w:rsidR="00C50EB6" w:rsidRPr="008A2776" w:rsidRDefault="00C50EB6" w:rsidP="004E6477">
            <w:pPr>
              <w:spacing w:after="0" w:line="240" w:lineRule="auto"/>
              <w:jc w:val="center"/>
              <w:rPr>
                <w:rFonts w:eastAsia="Times New Roman" w:cs="Calibri"/>
                <w:b/>
                <w:bCs/>
                <w:i/>
                <w:iCs/>
                <w:color w:val="000000"/>
                <w:kern w:val="0"/>
                <w:sz w:val="28"/>
                <w:szCs w:val="28"/>
              </w:rPr>
            </w:pPr>
            <w:r w:rsidRPr="008A2776">
              <w:rPr>
                <w:rFonts w:eastAsia="Times New Roman" w:cs="Calibri"/>
                <w:b/>
                <w:bCs/>
                <w:i/>
                <w:iCs/>
                <w:color w:val="000000"/>
                <w:kern w:val="0"/>
                <w:sz w:val="28"/>
                <w:szCs w:val="28"/>
              </w:rPr>
              <w:t>DM 1 - Abonder le 2128 - op 112024 - 23/09/2024</w:t>
            </w:r>
          </w:p>
        </w:tc>
      </w:tr>
      <w:tr w:rsidR="00C50EB6" w:rsidRPr="008A2776" w14:paraId="4654E8D0" w14:textId="77777777" w:rsidTr="004E6477">
        <w:trPr>
          <w:trHeight w:val="300"/>
        </w:trPr>
        <w:tc>
          <w:tcPr>
            <w:tcW w:w="3671" w:type="dxa"/>
            <w:gridSpan w:val="2"/>
            <w:tcBorders>
              <w:top w:val="nil"/>
              <w:left w:val="nil"/>
              <w:bottom w:val="nil"/>
              <w:right w:val="nil"/>
            </w:tcBorders>
            <w:shd w:val="clear" w:color="auto" w:fill="auto"/>
            <w:noWrap/>
            <w:vAlign w:val="bottom"/>
            <w:hideMark/>
          </w:tcPr>
          <w:p w14:paraId="65F518DB" w14:textId="77777777" w:rsidR="00C50EB6" w:rsidRPr="008A2776" w:rsidRDefault="00C50EB6" w:rsidP="004E6477">
            <w:pPr>
              <w:spacing w:after="0" w:line="240" w:lineRule="auto"/>
              <w:jc w:val="center"/>
              <w:rPr>
                <w:rFonts w:eastAsia="Times New Roman" w:cs="Calibri"/>
                <w:b/>
                <w:bCs/>
                <w:i/>
                <w:iCs/>
                <w:color w:val="000000"/>
                <w:kern w:val="0"/>
                <w:sz w:val="28"/>
                <w:szCs w:val="28"/>
              </w:rPr>
            </w:pPr>
          </w:p>
        </w:tc>
        <w:tc>
          <w:tcPr>
            <w:tcW w:w="172" w:type="dxa"/>
            <w:tcBorders>
              <w:top w:val="nil"/>
              <w:left w:val="nil"/>
              <w:bottom w:val="nil"/>
              <w:right w:val="nil"/>
            </w:tcBorders>
            <w:shd w:val="clear" w:color="auto" w:fill="auto"/>
            <w:noWrap/>
            <w:vAlign w:val="bottom"/>
            <w:hideMark/>
          </w:tcPr>
          <w:p w14:paraId="06C779A8"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c>
          <w:tcPr>
            <w:tcW w:w="5288" w:type="dxa"/>
            <w:gridSpan w:val="3"/>
            <w:tcBorders>
              <w:top w:val="nil"/>
              <w:left w:val="nil"/>
              <w:bottom w:val="nil"/>
              <w:right w:val="nil"/>
            </w:tcBorders>
            <w:shd w:val="clear" w:color="auto" w:fill="auto"/>
            <w:noWrap/>
            <w:vAlign w:val="bottom"/>
            <w:hideMark/>
          </w:tcPr>
          <w:p w14:paraId="2D92CB51"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c>
          <w:tcPr>
            <w:tcW w:w="928" w:type="dxa"/>
            <w:tcBorders>
              <w:top w:val="nil"/>
              <w:left w:val="nil"/>
              <w:bottom w:val="nil"/>
              <w:right w:val="nil"/>
            </w:tcBorders>
            <w:shd w:val="clear" w:color="auto" w:fill="auto"/>
            <w:noWrap/>
            <w:vAlign w:val="bottom"/>
            <w:hideMark/>
          </w:tcPr>
          <w:p w14:paraId="738EBF7C"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r>
      <w:tr w:rsidR="00C50EB6" w:rsidRPr="008A2776" w14:paraId="04EC6186" w14:textId="77777777" w:rsidTr="004E6477">
        <w:trPr>
          <w:gridAfter w:val="2"/>
          <w:wAfter w:w="1133" w:type="dxa"/>
          <w:trHeight w:val="315"/>
        </w:trPr>
        <w:tc>
          <w:tcPr>
            <w:tcW w:w="8926" w:type="dxa"/>
            <w:gridSpan w:val="5"/>
            <w:tcBorders>
              <w:top w:val="nil"/>
              <w:left w:val="nil"/>
              <w:bottom w:val="nil"/>
              <w:right w:val="nil"/>
            </w:tcBorders>
            <w:shd w:val="clear" w:color="auto" w:fill="auto"/>
            <w:noWrap/>
            <w:vAlign w:val="bottom"/>
            <w:hideMark/>
          </w:tcPr>
          <w:p w14:paraId="42745BA3" w14:textId="77777777" w:rsidR="00C50EB6" w:rsidRPr="008A2776" w:rsidRDefault="00C50EB6" w:rsidP="004E6477">
            <w:pPr>
              <w:spacing w:after="0" w:line="240" w:lineRule="auto"/>
              <w:rPr>
                <w:rFonts w:eastAsia="Times New Roman" w:cs="Calibri"/>
                <w:b/>
                <w:bCs/>
                <w:i/>
                <w:iCs/>
                <w:color w:val="000000"/>
                <w:kern w:val="0"/>
                <w:sz w:val="24"/>
                <w:szCs w:val="24"/>
              </w:rPr>
            </w:pPr>
            <w:r w:rsidRPr="008A2776">
              <w:rPr>
                <w:rFonts w:eastAsia="Times New Roman" w:cs="Calibri"/>
                <w:b/>
                <w:bCs/>
                <w:i/>
                <w:iCs/>
                <w:color w:val="000000"/>
                <w:kern w:val="0"/>
                <w:sz w:val="24"/>
                <w:szCs w:val="24"/>
              </w:rPr>
              <w:t>INVESTISSEMENT</w:t>
            </w:r>
          </w:p>
        </w:tc>
      </w:tr>
      <w:tr w:rsidR="00C50EB6" w:rsidRPr="008A2776" w14:paraId="202BC90D" w14:textId="77777777" w:rsidTr="004E6477">
        <w:trPr>
          <w:gridAfter w:val="2"/>
          <w:wAfter w:w="1133" w:type="dxa"/>
          <w:trHeight w:val="315"/>
        </w:trPr>
        <w:tc>
          <w:tcPr>
            <w:tcW w:w="3843"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B65F4F8" w14:textId="77777777" w:rsidR="00C50EB6" w:rsidRPr="008A2776" w:rsidRDefault="00C50EB6" w:rsidP="004E6477">
            <w:pPr>
              <w:spacing w:after="0" w:line="240" w:lineRule="auto"/>
              <w:jc w:val="center"/>
              <w:rPr>
                <w:rFonts w:eastAsia="Times New Roman" w:cs="Calibri"/>
                <w:b/>
                <w:bCs/>
                <w:i/>
                <w:iCs/>
                <w:color w:val="000000"/>
                <w:kern w:val="0"/>
                <w:sz w:val="24"/>
                <w:szCs w:val="24"/>
              </w:rPr>
            </w:pPr>
            <w:r w:rsidRPr="008A2776">
              <w:rPr>
                <w:rFonts w:eastAsia="Times New Roman" w:cs="Calibri"/>
                <w:b/>
                <w:bCs/>
                <w:i/>
                <w:iCs/>
                <w:color w:val="000000"/>
                <w:kern w:val="0"/>
                <w:sz w:val="24"/>
                <w:szCs w:val="24"/>
              </w:rPr>
              <w:t>Dépenses</w:t>
            </w:r>
          </w:p>
        </w:tc>
        <w:tc>
          <w:tcPr>
            <w:tcW w:w="5083"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1173BD24" w14:textId="77777777" w:rsidR="00C50EB6" w:rsidRPr="008A2776" w:rsidRDefault="00C50EB6" w:rsidP="004E6477">
            <w:pPr>
              <w:spacing w:after="0" w:line="240" w:lineRule="auto"/>
              <w:jc w:val="center"/>
              <w:rPr>
                <w:rFonts w:eastAsia="Times New Roman" w:cs="Calibri"/>
                <w:b/>
                <w:bCs/>
                <w:i/>
                <w:iCs/>
                <w:color w:val="000000"/>
                <w:kern w:val="0"/>
                <w:sz w:val="24"/>
                <w:szCs w:val="24"/>
              </w:rPr>
            </w:pPr>
            <w:r w:rsidRPr="008A2776">
              <w:rPr>
                <w:rFonts w:eastAsia="Times New Roman" w:cs="Calibri"/>
                <w:b/>
                <w:bCs/>
                <w:i/>
                <w:iCs/>
                <w:color w:val="000000"/>
                <w:kern w:val="0"/>
                <w:sz w:val="24"/>
                <w:szCs w:val="24"/>
              </w:rPr>
              <w:t>Recettes</w:t>
            </w:r>
          </w:p>
        </w:tc>
      </w:tr>
      <w:tr w:rsidR="00C50EB6" w:rsidRPr="008A2776" w14:paraId="2C78901C" w14:textId="77777777" w:rsidTr="004E6477">
        <w:trPr>
          <w:gridAfter w:val="2"/>
          <w:wAfter w:w="1133" w:type="dxa"/>
          <w:trHeight w:val="300"/>
        </w:trPr>
        <w:tc>
          <w:tcPr>
            <w:tcW w:w="2552" w:type="dxa"/>
            <w:tcBorders>
              <w:top w:val="nil"/>
              <w:left w:val="single" w:sz="4" w:space="0" w:color="auto"/>
              <w:bottom w:val="single" w:sz="4" w:space="0" w:color="auto"/>
              <w:right w:val="single" w:sz="4" w:space="0" w:color="auto"/>
            </w:tcBorders>
            <w:shd w:val="clear" w:color="000000" w:fill="C0C0C0"/>
            <w:noWrap/>
            <w:vAlign w:val="bottom"/>
            <w:hideMark/>
          </w:tcPr>
          <w:p w14:paraId="4ACCA953" w14:textId="77777777" w:rsidR="00C50EB6" w:rsidRPr="008A2776" w:rsidRDefault="00C50EB6" w:rsidP="004E6477">
            <w:pPr>
              <w:spacing w:after="0" w:line="240" w:lineRule="auto"/>
              <w:jc w:val="center"/>
              <w:rPr>
                <w:rFonts w:eastAsia="Times New Roman" w:cs="Calibri"/>
                <w:i/>
                <w:iCs/>
                <w:color w:val="000000"/>
                <w:kern w:val="0"/>
              </w:rPr>
            </w:pPr>
            <w:r w:rsidRPr="008A2776">
              <w:rPr>
                <w:rFonts w:eastAsia="Times New Roman" w:cs="Calibri"/>
                <w:i/>
                <w:iCs/>
                <w:color w:val="000000"/>
                <w:kern w:val="0"/>
              </w:rPr>
              <w:t>Article(Chap)  - Opération</w:t>
            </w:r>
          </w:p>
        </w:tc>
        <w:tc>
          <w:tcPr>
            <w:tcW w:w="1291" w:type="dxa"/>
            <w:gridSpan w:val="2"/>
            <w:tcBorders>
              <w:top w:val="nil"/>
              <w:left w:val="nil"/>
              <w:bottom w:val="single" w:sz="4" w:space="0" w:color="auto"/>
              <w:right w:val="single" w:sz="4" w:space="0" w:color="auto"/>
            </w:tcBorders>
            <w:shd w:val="clear" w:color="000000" w:fill="C0C0C0"/>
            <w:noWrap/>
            <w:vAlign w:val="bottom"/>
            <w:hideMark/>
          </w:tcPr>
          <w:p w14:paraId="2888B86F" w14:textId="77777777" w:rsidR="00C50EB6" w:rsidRPr="008A2776" w:rsidRDefault="00C50EB6" w:rsidP="004E6477">
            <w:pPr>
              <w:spacing w:after="0" w:line="240" w:lineRule="auto"/>
              <w:jc w:val="center"/>
              <w:rPr>
                <w:rFonts w:eastAsia="Times New Roman" w:cs="Calibri"/>
                <w:i/>
                <w:iCs/>
                <w:color w:val="000000"/>
                <w:kern w:val="0"/>
              </w:rPr>
            </w:pPr>
            <w:r w:rsidRPr="008A2776">
              <w:rPr>
                <w:rFonts w:eastAsia="Times New Roman" w:cs="Calibri"/>
                <w:i/>
                <w:iCs/>
                <w:color w:val="000000"/>
                <w:kern w:val="0"/>
              </w:rPr>
              <w:t>Montant</w:t>
            </w:r>
          </w:p>
        </w:tc>
        <w:tc>
          <w:tcPr>
            <w:tcW w:w="3387" w:type="dxa"/>
            <w:tcBorders>
              <w:top w:val="nil"/>
              <w:left w:val="nil"/>
              <w:bottom w:val="single" w:sz="4" w:space="0" w:color="auto"/>
              <w:right w:val="single" w:sz="4" w:space="0" w:color="auto"/>
            </w:tcBorders>
            <w:shd w:val="clear" w:color="000000" w:fill="C0C0C0"/>
            <w:noWrap/>
            <w:vAlign w:val="bottom"/>
            <w:hideMark/>
          </w:tcPr>
          <w:p w14:paraId="201847A7" w14:textId="77777777" w:rsidR="00C50EB6" w:rsidRPr="008A2776" w:rsidRDefault="00C50EB6" w:rsidP="004E6477">
            <w:pPr>
              <w:spacing w:after="0" w:line="240" w:lineRule="auto"/>
              <w:jc w:val="center"/>
              <w:rPr>
                <w:rFonts w:eastAsia="Times New Roman" w:cs="Calibri"/>
                <w:i/>
                <w:iCs/>
                <w:color w:val="000000"/>
                <w:kern w:val="0"/>
              </w:rPr>
            </w:pPr>
            <w:r w:rsidRPr="008A2776">
              <w:rPr>
                <w:rFonts w:eastAsia="Times New Roman" w:cs="Calibri"/>
                <w:i/>
                <w:iCs/>
                <w:color w:val="000000"/>
                <w:kern w:val="0"/>
              </w:rPr>
              <w:t>Article(Chap)  - Opération</w:t>
            </w:r>
          </w:p>
        </w:tc>
        <w:tc>
          <w:tcPr>
            <w:tcW w:w="1696" w:type="dxa"/>
            <w:tcBorders>
              <w:top w:val="nil"/>
              <w:left w:val="nil"/>
              <w:bottom w:val="single" w:sz="4" w:space="0" w:color="auto"/>
              <w:right w:val="single" w:sz="4" w:space="0" w:color="auto"/>
            </w:tcBorders>
            <w:shd w:val="clear" w:color="000000" w:fill="C0C0C0"/>
            <w:noWrap/>
            <w:vAlign w:val="bottom"/>
            <w:hideMark/>
          </w:tcPr>
          <w:p w14:paraId="5E819687" w14:textId="77777777" w:rsidR="00C50EB6" w:rsidRPr="008A2776" w:rsidRDefault="00C50EB6" w:rsidP="004E6477">
            <w:pPr>
              <w:spacing w:after="0" w:line="240" w:lineRule="auto"/>
              <w:jc w:val="center"/>
              <w:rPr>
                <w:rFonts w:eastAsia="Times New Roman" w:cs="Calibri"/>
                <w:i/>
                <w:iCs/>
                <w:color w:val="000000"/>
                <w:kern w:val="0"/>
              </w:rPr>
            </w:pPr>
            <w:r w:rsidRPr="008A2776">
              <w:rPr>
                <w:rFonts w:eastAsia="Times New Roman" w:cs="Calibri"/>
                <w:i/>
                <w:iCs/>
                <w:color w:val="000000"/>
                <w:kern w:val="0"/>
              </w:rPr>
              <w:t>Montant</w:t>
            </w:r>
          </w:p>
        </w:tc>
      </w:tr>
      <w:tr w:rsidR="00C50EB6" w:rsidRPr="008A2776" w14:paraId="7EE6D9A8" w14:textId="77777777" w:rsidTr="004E6477">
        <w:trPr>
          <w:gridAfter w:val="2"/>
          <w:wAfter w:w="1133" w:type="dxa"/>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83D5E8F" w14:textId="77777777" w:rsidR="00C50EB6" w:rsidRDefault="00C50EB6" w:rsidP="004E6477">
            <w:pPr>
              <w:spacing w:after="0" w:line="240" w:lineRule="auto"/>
              <w:rPr>
                <w:rFonts w:eastAsia="Times New Roman" w:cs="Calibri"/>
                <w:color w:val="000000"/>
                <w:kern w:val="0"/>
              </w:rPr>
            </w:pPr>
            <w:r w:rsidRPr="008A2776">
              <w:rPr>
                <w:rFonts w:eastAsia="Times New Roman" w:cs="Calibri"/>
                <w:color w:val="000000"/>
                <w:kern w:val="0"/>
              </w:rPr>
              <w:t>21318 (041) : Autres bâtiments publics</w:t>
            </w:r>
          </w:p>
          <w:p w14:paraId="55616C5D" w14:textId="77777777" w:rsidR="00C50EB6" w:rsidRPr="008A2776" w:rsidRDefault="00C50EB6" w:rsidP="004E6477">
            <w:pPr>
              <w:spacing w:after="0" w:line="240" w:lineRule="auto"/>
              <w:rPr>
                <w:rFonts w:eastAsia="Times New Roman" w:cs="Calibri"/>
                <w:color w:val="000000"/>
                <w:kern w:val="0"/>
              </w:rPr>
            </w:pPr>
            <w:r>
              <w:rPr>
                <w:rFonts w:eastAsia="Times New Roman" w:cs="Calibri"/>
                <w:color w:val="000000"/>
                <w:kern w:val="0"/>
              </w:rPr>
              <w:t>Opération 022024</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15871284" w14:textId="77777777" w:rsidR="00C50EB6" w:rsidRPr="008A2776" w:rsidRDefault="00C50EB6" w:rsidP="004E6477">
            <w:pPr>
              <w:spacing w:after="0" w:line="240" w:lineRule="auto"/>
              <w:jc w:val="right"/>
              <w:rPr>
                <w:rFonts w:eastAsia="Times New Roman" w:cs="Calibri"/>
                <w:color w:val="000000"/>
                <w:kern w:val="0"/>
              </w:rPr>
            </w:pPr>
            <w:r w:rsidRPr="008A2776">
              <w:rPr>
                <w:rFonts w:eastAsia="Times New Roman" w:cs="Calibri"/>
                <w:color w:val="000000"/>
                <w:kern w:val="0"/>
              </w:rPr>
              <w:t>35 000.00</w:t>
            </w:r>
          </w:p>
        </w:tc>
        <w:tc>
          <w:tcPr>
            <w:tcW w:w="3387" w:type="dxa"/>
            <w:tcBorders>
              <w:top w:val="nil"/>
              <w:left w:val="nil"/>
              <w:bottom w:val="single" w:sz="4" w:space="0" w:color="auto"/>
              <w:right w:val="single" w:sz="4" w:space="0" w:color="auto"/>
            </w:tcBorders>
            <w:shd w:val="clear" w:color="auto" w:fill="auto"/>
            <w:noWrap/>
            <w:vAlign w:val="bottom"/>
            <w:hideMark/>
          </w:tcPr>
          <w:p w14:paraId="79DE068D" w14:textId="77777777" w:rsidR="00C50EB6" w:rsidRDefault="00C50EB6" w:rsidP="004E6477">
            <w:pPr>
              <w:spacing w:after="0" w:line="240" w:lineRule="auto"/>
              <w:rPr>
                <w:rFonts w:eastAsia="Times New Roman" w:cs="Calibri"/>
                <w:color w:val="000000"/>
                <w:kern w:val="0"/>
              </w:rPr>
            </w:pPr>
            <w:r w:rsidRPr="008A2776">
              <w:rPr>
                <w:rFonts w:eastAsia="Times New Roman" w:cs="Calibri"/>
                <w:color w:val="000000"/>
                <w:kern w:val="0"/>
              </w:rPr>
              <w:t>2128 (041) : Autres agencements et aménagements</w:t>
            </w:r>
          </w:p>
          <w:p w14:paraId="55AE3CB1" w14:textId="77777777" w:rsidR="00C50EB6" w:rsidRPr="008A2776" w:rsidRDefault="00C50EB6" w:rsidP="004E6477">
            <w:pPr>
              <w:spacing w:after="0" w:line="240" w:lineRule="auto"/>
              <w:rPr>
                <w:rFonts w:eastAsia="Times New Roman" w:cs="Calibri"/>
                <w:color w:val="000000"/>
                <w:kern w:val="0"/>
              </w:rPr>
            </w:pPr>
            <w:r>
              <w:rPr>
                <w:rFonts w:eastAsia="Times New Roman" w:cs="Calibri"/>
                <w:color w:val="000000"/>
                <w:kern w:val="0"/>
              </w:rPr>
              <w:t>Opération 112024</w:t>
            </w:r>
          </w:p>
        </w:tc>
        <w:tc>
          <w:tcPr>
            <w:tcW w:w="1696" w:type="dxa"/>
            <w:tcBorders>
              <w:top w:val="nil"/>
              <w:left w:val="nil"/>
              <w:bottom w:val="single" w:sz="4" w:space="0" w:color="auto"/>
              <w:right w:val="single" w:sz="4" w:space="0" w:color="auto"/>
            </w:tcBorders>
            <w:shd w:val="clear" w:color="auto" w:fill="auto"/>
            <w:noWrap/>
            <w:vAlign w:val="bottom"/>
            <w:hideMark/>
          </w:tcPr>
          <w:p w14:paraId="185B3AAE" w14:textId="77777777" w:rsidR="00C50EB6" w:rsidRPr="008A2776" w:rsidRDefault="00C50EB6" w:rsidP="004E6477">
            <w:pPr>
              <w:spacing w:after="0" w:line="240" w:lineRule="auto"/>
              <w:jc w:val="right"/>
              <w:rPr>
                <w:rFonts w:eastAsia="Times New Roman" w:cs="Calibri"/>
                <w:color w:val="000000"/>
                <w:kern w:val="0"/>
              </w:rPr>
            </w:pPr>
            <w:r w:rsidRPr="008A2776">
              <w:rPr>
                <w:rFonts w:eastAsia="Times New Roman" w:cs="Calibri"/>
                <w:color w:val="000000"/>
                <w:kern w:val="0"/>
              </w:rPr>
              <w:t>35 000.00</w:t>
            </w:r>
          </w:p>
        </w:tc>
      </w:tr>
      <w:tr w:rsidR="00C50EB6" w:rsidRPr="008A2776" w14:paraId="7697EFD1" w14:textId="77777777" w:rsidTr="004E6477">
        <w:trPr>
          <w:gridAfter w:val="2"/>
          <w:wAfter w:w="1133" w:type="dxa"/>
          <w:trHeight w:val="300"/>
        </w:trPr>
        <w:tc>
          <w:tcPr>
            <w:tcW w:w="2552" w:type="dxa"/>
            <w:tcBorders>
              <w:top w:val="nil"/>
              <w:left w:val="single" w:sz="4" w:space="0" w:color="auto"/>
              <w:bottom w:val="single" w:sz="4" w:space="0" w:color="auto"/>
              <w:right w:val="single" w:sz="4" w:space="0" w:color="auto"/>
            </w:tcBorders>
            <w:shd w:val="clear" w:color="000000" w:fill="FFFF99"/>
            <w:noWrap/>
            <w:vAlign w:val="bottom"/>
            <w:hideMark/>
          </w:tcPr>
          <w:p w14:paraId="793907ED" w14:textId="77777777" w:rsidR="00C50EB6" w:rsidRPr="008A2776" w:rsidRDefault="00C50EB6" w:rsidP="004E6477">
            <w:pPr>
              <w:spacing w:after="0" w:line="240" w:lineRule="auto"/>
              <w:jc w:val="right"/>
              <w:rPr>
                <w:rFonts w:eastAsia="Times New Roman" w:cs="Calibri"/>
                <w:b/>
                <w:bCs/>
                <w:color w:val="000000"/>
                <w:kern w:val="0"/>
              </w:rPr>
            </w:pPr>
            <w:r w:rsidRPr="008A2776">
              <w:rPr>
                <w:rFonts w:eastAsia="Times New Roman" w:cs="Calibri"/>
                <w:b/>
                <w:bCs/>
                <w:color w:val="000000"/>
                <w:kern w:val="0"/>
              </w:rPr>
              <w:t xml:space="preserve">Total dépenses : </w:t>
            </w:r>
          </w:p>
        </w:tc>
        <w:tc>
          <w:tcPr>
            <w:tcW w:w="1291" w:type="dxa"/>
            <w:gridSpan w:val="2"/>
            <w:tcBorders>
              <w:top w:val="nil"/>
              <w:left w:val="nil"/>
              <w:bottom w:val="single" w:sz="4" w:space="0" w:color="auto"/>
              <w:right w:val="single" w:sz="4" w:space="0" w:color="auto"/>
            </w:tcBorders>
            <w:shd w:val="clear" w:color="000000" w:fill="FFFF99"/>
            <w:noWrap/>
            <w:vAlign w:val="bottom"/>
            <w:hideMark/>
          </w:tcPr>
          <w:p w14:paraId="1BF1FFB8" w14:textId="77777777" w:rsidR="00C50EB6" w:rsidRPr="008A2776" w:rsidRDefault="00C50EB6" w:rsidP="004E6477">
            <w:pPr>
              <w:spacing w:after="0" w:line="240" w:lineRule="auto"/>
              <w:jc w:val="right"/>
              <w:rPr>
                <w:rFonts w:eastAsia="Times New Roman" w:cs="Calibri"/>
                <w:b/>
                <w:bCs/>
                <w:color w:val="000000"/>
                <w:kern w:val="0"/>
              </w:rPr>
            </w:pPr>
            <w:r w:rsidRPr="008A2776">
              <w:rPr>
                <w:rFonts w:eastAsia="Times New Roman" w:cs="Calibri"/>
                <w:b/>
                <w:bCs/>
                <w:color w:val="000000"/>
                <w:kern w:val="0"/>
              </w:rPr>
              <w:t>35 000.00</w:t>
            </w:r>
          </w:p>
        </w:tc>
        <w:tc>
          <w:tcPr>
            <w:tcW w:w="3387" w:type="dxa"/>
            <w:tcBorders>
              <w:top w:val="nil"/>
              <w:left w:val="nil"/>
              <w:bottom w:val="single" w:sz="4" w:space="0" w:color="auto"/>
              <w:right w:val="single" w:sz="4" w:space="0" w:color="auto"/>
            </w:tcBorders>
            <w:shd w:val="clear" w:color="000000" w:fill="FFFF99"/>
            <w:noWrap/>
            <w:vAlign w:val="bottom"/>
            <w:hideMark/>
          </w:tcPr>
          <w:p w14:paraId="2DEBE99F" w14:textId="77777777" w:rsidR="00C50EB6" w:rsidRPr="008A2776" w:rsidRDefault="00C50EB6" w:rsidP="004E6477">
            <w:pPr>
              <w:spacing w:after="0" w:line="240" w:lineRule="auto"/>
              <w:jc w:val="right"/>
              <w:rPr>
                <w:rFonts w:eastAsia="Times New Roman" w:cs="Calibri"/>
                <w:b/>
                <w:bCs/>
                <w:color w:val="000000"/>
                <w:kern w:val="0"/>
              </w:rPr>
            </w:pPr>
            <w:r w:rsidRPr="008A2776">
              <w:rPr>
                <w:rFonts w:eastAsia="Times New Roman" w:cs="Calibri"/>
                <w:b/>
                <w:bCs/>
                <w:color w:val="000000"/>
                <w:kern w:val="0"/>
              </w:rPr>
              <w:t xml:space="preserve">Total recettes : </w:t>
            </w:r>
          </w:p>
        </w:tc>
        <w:tc>
          <w:tcPr>
            <w:tcW w:w="1696" w:type="dxa"/>
            <w:tcBorders>
              <w:top w:val="nil"/>
              <w:left w:val="nil"/>
              <w:bottom w:val="single" w:sz="4" w:space="0" w:color="auto"/>
              <w:right w:val="single" w:sz="4" w:space="0" w:color="auto"/>
            </w:tcBorders>
            <w:shd w:val="clear" w:color="000000" w:fill="FFFF99"/>
            <w:noWrap/>
            <w:vAlign w:val="bottom"/>
            <w:hideMark/>
          </w:tcPr>
          <w:p w14:paraId="4E6E3FF1" w14:textId="77777777" w:rsidR="00C50EB6" w:rsidRPr="008A2776" w:rsidRDefault="00C50EB6" w:rsidP="004E6477">
            <w:pPr>
              <w:spacing w:after="0" w:line="240" w:lineRule="auto"/>
              <w:jc w:val="right"/>
              <w:rPr>
                <w:rFonts w:eastAsia="Times New Roman" w:cs="Calibri"/>
                <w:b/>
                <w:bCs/>
                <w:color w:val="000000"/>
                <w:kern w:val="0"/>
              </w:rPr>
            </w:pPr>
            <w:r w:rsidRPr="008A2776">
              <w:rPr>
                <w:rFonts w:eastAsia="Times New Roman" w:cs="Calibri"/>
                <w:b/>
                <w:bCs/>
                <w:color w:val="000000"/>
                <w:kern w:val="0"/>
              </w:rPr>
              <w:t>35 000.00</w:t>
            </w:r>
          </w:p>
        </w:tc>
      </w:tr>
      <w:tr w:rsidR="00C50EB6" w:rsidRPr="008A2776" w14:paraId="628952D3" w14:textId="77777777" w:rsidTr="004E6477">
        <w:trPr>
          <w:gridAfter w:val="2"/>
          <w:wAfter w:w="1133" w:type="dxa"/>
          <w:trHeight w:val="300"/>
        </w:trPr>
        <w:tc>
          <w:tcPr>
            <w:tcW w:w="2552" w:type="dxa"/>
            <w:tcBorders>
              <w:top w:val="nil"/>
              <w:left w:val="nil"/>
              <w:bottom w:val="nil"/>
              <w:right w:val="nil"/>
            </w:tcBorders>
            <w:shd w:val="clear" w:color="auto" w:fill="auto"/>
            <w:noWrap/>
            <w:vAlign w:val="bottom"/>
            <w:hideMark/>
          </w:tcPr>
          <w:p w14:paraId="3DD81B03" w14:textId="77777777" w:rsidR="00C50EB6" w:rsidRPr="008A2776" w:rsidRDefault="00C50EB6" w:rsidP="004E6477">
            <w:pPr>
              <w:spacing w:after="0" w:line="240" w:lineRule="auto"/>
              <w:jc w:val="right"/>
              <w:rPr>
                <w:rFonts w:eastAsia="Times New Roman" w:cs="Calibri"/>
                <w:b/>
                <w:bCs/>
                <w:color w:val="000000"/>
                <w:kern w:val="0"/>
              </w:rPr>
            </w:pPr>
          </w:p>
        </w:tc>
        <w:tc>
          <w:tcPr>
            <w:tcW w:w="1291" w:type="dxa"/>
            <w:gridSpan w:val="2"/>
            <w:tcBorders>
              <w:top w:val="nil"/>
              <w:left w:val="nil"/>
              <w:bottom w:val="nil"/>
              <w:right w:val="nil"/>
            </w:tcBorders>
            <w:shd w:val="clear" w:color="auto" w:fill="auto"/>
            <w:noWrap/>
            <w:vAlign w:val="bottom"/>
            <w:hideMark/>
          </w:tcPr>
          <w:p w14:paraId="2691261F"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c>
          <w:tcPr>
            <w:tcW w:w="3387" w:type="dxa"/>
            <w:tcBorders>
              <w:top w:val="nil"/>
              <w:left w:val="nil"/>
              <w:bottom w:val="nil"/>
              <w:right w:val="nil"/>
            </w:tcBorders>
            <w:shd w:val="clear" w:color="auto" w:fill="auto"/>
            <w:noWrap/>
            <w:vAlign w:val="bottom"/>
            <w:hideMark/>
          </w:tcPr>
          <w:p w14:paraId="2970398C"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c>
          <w:tcPr>
            <w:tcW w:w="1696" w:type="dxa"/>
            <w:tcBorders>
              <w:top w:val="nil"/>
              <w:left w:val="nil"/>
              <w:bottom w:val="nil"/>
              <w:right w:val="nil"/>
            </w:tcBorders>
            <w:shd w:val="clear" w:color="auto" w:fill="auto"/>
            <w:noWrap/>
            <w:vAlign w:val="bottom"/>
            <w:hideMark/>
          </w:tcPr>
          <w:p w14:paraId="515C71DF"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r>
      <w:tr w:rsidR="00C50EB6" w:rsidRPr="008A2776" w14:paraId="17F6509D" w14:textId="77777777" w:rsidTr="004E6477">
        <w:trPr>
          <w:gridAfter w:val="2"/>
          <w:wAfter w:w="1133" w:type="dxa"/>
          <w:trHeight w:val="315"/>
        </w:trPr>
        <w:tc>
          <w:tcPr>
            <w:tcW w:w="255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3B4830" w14:textId="77777777" w:rsidR="00C50EB6" w:rsidRPr="008A2776" w:rsidRDefault="00C50EB6" w:rsidP="004E6477">
            <w:pPr>
              <w:spacing w:after="0" w:line="240" w:lineRule="auto"/>
              <w:jc w:val="right"/>
              <w:rPr>
                <w:rFonts w:eastAsia="Times New Roman" w:cs="Calibri"/>
                <w:b/>
                <w:bCs/>
                <w:color w:val="000000"/>
                <w:kern w:val="0"/>
                <w:sz w:val="24"/>
                <w:szCs w:val="24"/>
              </w:rPr>
            </w:pPr>
            <w:bookmarkStart w:id="3" w:name="RANGE!A10:D10"/>
            <w:r w:rsidRPr="008A2776">
              <w:rPr>
                <w:rFonts w:eastAsia="Times New Roman" w:cs="Calibri"/>
                <w:b/>
                <w:bCs/>
                <w:color w:val="000000"/>
                <w:kern w:val="0"/>
                <w:sz w:val="24"/>
                <w:szCs w:val="24"/>
              </w:rPr>
              <w:t>Total Dépenses</w:t>
            </w:r>
            <w:bookmarkEnd w:id="3"/>
          </w:p>
        </w:tc>
        <w:tc>
          <w:tcPr>
            <w:tcW w:w="1291"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024D239F" w14:textId="77777777" w:rsidR="00C50EB6" w:rsidRPr="008A2776" w:rsidRDefault="00C50EB6" w:rsidP="004E6477">
            <w:pPr>
              <w:spacing w:after="0" w:line="240" w:lineRule="auto"/>
              <w:jc w:val="right"/>
              <w:rPr>
                <w:rFonts w:eastAsia="Times New Roman" w:cs="Calibri"/>
                <w:b/>
                <w:bCs/>
                <w:color w:val="000000"/>
                <w:kern w:val="0"/>
                <w:sz w:val="24"/>
                <w:szCs w:val="24"/>
              </w:rPr>
            </w:pPr>
            <w:r w:rsidRPr="008A2776">
              <w:rPr>
                <w:rFonts w:eastAsia="Times New Roman" w:cs="Calibri"/>
                <w:b/>
                <w:bCs/>
                <w:color w:val="000000"/>
                <w:kern w:val="0"/>
                <w:sz w:val="24"/>
                <w:szCs w:val="24"/>
              </w:rPr>
              <w:t>35 000.00</w:t>
            </w:r>
          </w:p>
        </w:tc>
        <w:tc>
          <w:tcPr>
            <w:tcW w:w="3387" w:type="dxa"/>
            <w:tcBorders>
              <w:top w:val="single" w:sz="4" w:space="0" w:color="auto"/>
              <w:left w:val="nil"/>
              <w:bottom w:val="single" w:sz="4" w:space="0" w:color="auto"/>
              <w:right w:val="single" w:sz="4" w:space="0" w:color="auto"/>
            </w:tcBorders>
            <w:shd w:val="clear" w:color="000000" w:fill="FFFF99"/>
            <w:noWrap/>
            <w:vAlign w:val="bottom"/>
            <w:hideMark/>
          </w:tcPr>
          <w:p w14:paraId="645C377E" w14:textId="77777777" w:rsidR="00C50EB6" w:rsidRPr="008A2776" w:rsidRDefault="00C50EB6" w:rsidP="004E6477">
            <w:pPr>
              <w:spacing w:after="0" w:line="240" w:lineRule="auto"/>
              <w:jc w:val="right"/>
              <w:rPr>
                <w:rFonts w:eastAsia="Times New Roman" w:cs="Calibri"/>
                <w:b/>
                <w:bCs/>
                <w:color w:val="000000"/>
                <w:kern w:val="0"/>
                <w:sz w:val="24"/>
                <w:szCs w:val="24"/>
              </w:rPr>
            </w:pPr>
            <w:r w:rsidRPr="008A2776">
              <w:rPr>
                <w:rFonts w:eastAsia="Times New Roman" w:cs="Calibri"/>
                <w:b/>
                <w:bCs/>
                <w:color w:val="000000"/>
                <w:kern w:val="0"/>
                <w:sz w:val="24"/>
                <w:szCs w:val="24"/>
              </w:rPr>
              <w:t>Total Recettes</w:t>
            </w:r>
          </w:p>
        </w:tc>
        <w:tc>
          <w:tcPr>
            <w:tcW w:w="1696" w:type="dxa"/>
            <w:tcBorders>
              <w:top w:val="single" w:sz="4" w:space="0" w:color="auto"/>
              <w:left w:val="nil"/>
              <w:bottom w:val="single" w:sz="4" w:space="0" w:color="auto"/>
              <w:right w:val="single" w:sz="4" w:space="0" w:color="auto"/>
            </w:tcBorders>
            <w:shd w:val="clear" w:color="000000" w:fill="FFFF99"/>
            <w:noWrap/>
            <w:vAlign w:val="bottom"/>
            <w:hideMark/>
          </w:tcPr>
          <w:p w14:paraId="40C9C779" w14:textId="77777777" w:rsidR="00C50EB6" w:rsidRPr="008A2776" w:rsidRDefault="00C50EB6" w:rsidP="004E6477">
            <w:pPr>
              <w:spacing w:after="0" w:line="240" w:lineRule="auto"/>
              <w:jc w:val="right"/>
              <w:rPr>
                <w:rFonts w:eastAsia="Times New Roman" w:cs="Calibri"/>
                <w:b/>
                <w:bCs/>
                <w:color w:val="000000"/>
                <w:kern w:val="0"/>
                <w:sz w:val="24"/>
                <w:szCs w:val="24"/>
              </w:rPr>
            </w:pPr>
            <w:r w:rsidRPr="008A2776">
              <w:rPr>
                <w:rFonts w:eastAsia="Times New Roman" w:cs="Calibri"/>
                <w:b/>
                <w:bCs/>
                <w:color w:val="000000"/>
                <w:kern w:val="0"/>
                <w:sz w:val="24"/>
                <w:szCs w:val="24"/>
              </w:rPr>
              <w:t>35 000.00</w:t>
            </w:r>
          </w:p>
        </w:tc>
      </w:tr>
      <w:tr w:rsidR="00C50EB6" w:rsidRPr="008A2776" w14:paraId="5F558C9B" w14:textId="77777777" w:rsidTr="004E6477">
        <w:trPr>
          <w:trHeight w:val="300"/>
        </w:trPr>
        <w:tc>
          <w:tcPr>
            <w:tcW w:w="3671" w:type="dxa"/>
            <w:gridSpan w:val="2"/>
            <w:tcBorders>
              <w:top w:val="nil"/>
              <w:left w:val="nil"/>
              <w:bottom w:val="nil"/>
              <w:right w:val="nil"/>
            </w:tcBorders>
            <w:shd w:val="clear" w:color="auto" w:fill="auto"/>
            <w:noWrap/>
            <w:vAlign w:val="bottom"/>
            <w:hideMark/>
          </w:tcPr>
          <w:p w14:paraId="5F7F60D7" w14:textId="77777777" w:rsidR="00C50EB6" w:rsidRPr="008A2776" w:rsidRDefault="00C50EB6" w:rsidP="004E6477">
            <w:pPr>
              <w:spacing w:after="0" w:line="240" w:lineRule="auto"/>
              <w:jc w:val="right"/>
              <w:rPr>
                <w:rFonts w:eastAsia="Times New Roman" w:cs="Calibri"/>
                <w:b/>
                <w:bCs/>
                <w:color w:val="000000"/>
                <w:kern w:val="0"/>
                <w:sz w:val="24"/>
                <w:szCs w:val="24"/>
              </w:rPr>
            </w:pPr>
          </w:p>
        </w:tc>
        <w:tc>
          <w:tcPr>
            <w:tcW w:w="172" w:type="dxa"/>
            <w:tcBorders>
              <w:top w:val="nil"/>
              <w:left w:val="nil"/>
              <w:bottom w:val="nil"/>
              <w:right w:val="nil"/>
            </w:tcBorders>
            <w:shd w:val="clear" w:color="auto" w:fill="auto"/>
            <w:noWrap/>
            <w:vAlign w:val="bottom"/>
            <w:hideMark/>
          </w:tcPr>
          <w:p w14:paraId="34B2EEB9"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c>
          <w:tcPr>
            <w:tcW w:w="5288" w:type="dxa"/>
            <w:gridSpan w:val="3"/>
            <w:tcBorders>
              <w:top w:val="nil"/>
              <w:left w:val="nil"/>
              <w:bottom w:val="nil"/>
              <w:right w:val="nil"/>
            </w:tcBorders>
            <w:shd w:val="clear" w:color="auto" w:fill="auto"/>
            <w:noWrap/>
            <w:vAlign w:val="bottom"/>
            <w:hideMark/>
          </w:tcPr>
          <w:p w14:paraId="4F7D0825"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c>
          <w:tcPr>
            <w:tcW w:w="928" w:type="dxa"/>
            <w:tcBorders>
              <w:top w:val="nil"/>
              <w:left w:val="nil"/>
              <w:bottom w:val="nil"/>
              <w:right w:val="nil"/>
            </w:tcBorders>
            <w:shd w:val="clear" w:color="auto" w:fill="auto"/>
            <w:noWrap/>
            <w:vAlign w:val="bottom"/>
            <w:hideMark/>
          </w:tcPr>
          <w:p w14:paraId="0AAE6496" w14:textId="77777777" w:rsidR="00C50EB6" w:rsidRPr="008A2776" w:rsidRDefault="00C50EB6" w:rsidP="004E6477">
            <w:pPr>
              <w:spacing w:after="0" w:line="240" w:lineRule="auto"/>
              <w:rPr>
                <w:rFonts w:ascii="Times New Roman" w:eastAsia="Times New Roman" w:hAnsi="Times New Roman" w:cs="Times New Roman"/>
                <w:kern w:val="0"/>
                <w:sz w:val="20"/>
                <w:szCs w:val="20"/>
              </w:rPr>
            </w:pPr>
          </w:p>
        </w:tc>
      </w:tr>
    </w:tbl>
    <w:p w14:paraId="70000666" w14:textId="77777777" w:rsidR="00C50EB6" w:rsidRDefault="00C50EB6" w:rsidP="00C50EB6">
      <w:pPr>
        <w:spacing w:after="0" w:line="240" w:lineRule="auto"/>
      </w:pPr>
    </w:p>
    <w:p w14:paraId="63CF9D63" w14:textId="77777777" w:rsidR="00AF46BE" w:rsidRDefault="00AF46BE" w:rsidP="00AF46BE">
      <w:pPr>
        <w:suppressAutoHyphens w:val="0"/>
        <w:autoSpaceDN/>
        <w:spacing w:line="259" w:lineRule="auto"/>
        <w:contextualSpacing/>
        <w:textAlignment w:val="auto"/>
        <w:rPr>
          <w:rFonts w:asciiTheme="minorHAnsi" w:hAnsiTheme="minorHAnsi" w:cstheme="minorHAnsi"/>
        </w:rPr>
      </w:pPr>
    </w:p>
    <w:p w14:paraId="11A2AF1A" w14:textId="40213819" w:rsidR="00AF46BE" w:rsidRPr="00C92571" w:rsidRDefault="00AF46BE" w:rsidP="00AF46BE">
      <w:pPr>
        <w:spacing w:after="0" w:line="240" w:lineRule="auto"/>
        <w:rPr>
          <w:rFonts w:asciiTheme="minorHAnsi" w:hAnsiTheme="minorHAnsi" w:cstheme="minorHAnsi"/>
          <w:b/>
          <w:bCs/>
          <w:u w:val="single"/>
        </w:rPr>
      </w:pPr>
      <w:r w:rsidRPr="00C92571">
        <w:rPr>
          <w:rFonts w:asciiTheme="minorHAnsi" w:hAnsiTheme="minorHAnsi" w:cstheme="minorHAnsi"/>
          <w:b/>
          <w:bCs/>
          <w:u w:val="single"/>
        </w:rPr>
        <w:t>POINT N°</w:t>
      </w:r>
      <w:r>
        <w:rPr>
          <w:rFonts w:asciiTheme="minorHAnsi" w:hAnsiTheme="minorHAnsi" w:cstheme="minorHAnsi"/>
          <w:b/>
          <w:bCs/>
          <w:u w:val="single"/>
        </w:rPr>
        <w:t>7</w:t>
      </w:r>
      <w:r w:rsidRPr="00C92571">
        <w:rPr>
          <w:rFonts w:asciiTheme="minorHAnsi" w:hAnsiTheme="minorHAnsi" w:cstheme="minorHAnsi"/>
          <w:b/>
          <w:bCs/>
          <w:u w:val="single"/>
        </w:rPr>
        <w:t xml:space="preserve"> – </w:t>
      </w:r>
      <w:r w:rsidR="00CD48C5">
        <w:rPr>
          <w:rFonts w:asciiTheme="minorHAnsi" w:hAnsiTheme="minorHAnsi" w:cstheme="minorHAnsi"/>
          <w:b/>
          <w:bCs/>
          <w:u w:val="single"/>
        </w:rPr>
        <w:t>INTERCOMMUNALITE</w:t>
      </w:r>
    </w:p>
    <w:p w14:paraId="29244506" w14:textId="77777777" w:rsidR="00AF46BE" w:rsidRPr="00EA7939" w:rsidRDefault="00AF46BE" w:rsidP="00AF46BE">
      <w:pPr>
        <w:spacing w:after="0" w:line="240" w:lineRule="auto"/>
        <w:rPr>
          <w:rFonts w:asciiTheme="minorHAnsi" w:hAnsiTheme="minorHAnsi" w:cstheme="minorHAnsi"/>
        </w:rPr>
      </w:pPr>
    </w:p>
    <w:p w14:paraId="6F78C314" w14:textId="15738F79" w:rsidR="00AF46BE" w:rsidRPr="00EA7939" w:rsidRDefault="000C6952" w:rsidP="00AF46BE">
      <w:pPr>
        <w:suppressAutoHyphens w:val="0"/>
        <w:autoSpaceDN/>
        <w:spacing w:line="259" w:lineRule="auto"/>
        <w:contextualSpacing/>
        <w:textAlignment w:val="auto"/>
        <w:rPr>
          <w:rFonts w:asciiTheme="minorHAnsi" w:hAnsiTheme="minorHAnsi" w:cstheme="minorHAnsi"/>
        </w:rPr>
      </w:pPr>
      <w:r>
        <w:rPr>
          <w:rFonts w:asciiTheme="minorHAnsi" w:hAnsiTheme="minorHAnsi" w:cstheme="minorHAnsi"/>
        </w:rPr>
        <w:t xml:space="preserve">Monsieur le Maire donne lecture du compte rendu de la dernière réunion de la </w:t>
      </w:r>
      <w:r w:rsidR="00F04966">
        <w:rPr>
          <w:rFonts w:asciiTheme="minorHAnsi" w:hAnsiTheme="minorHAnsi" w:cstheme="minorHAnsi"/>
        </w:rPr>
        <w:t>Communauté de Communes du Centre Haut-Rhin, ainsi que de la réunion du SCOT concernant le ZAN (Zéro Artificialisation).</w:t>
      </w:r>
    </w:p>
    <w:p w14:paraId="59DD1476" w14:textId="77777777" w:rsidR="00AF46BE" w:rsidRPr="00EA7939" w:rsidRDefault="00AF46BE" w:rsidP="00AF46BE">
      <w:pPr>
        <w:suppressAutoHyphens w:val="0"/>
        <w:autoSpaceDN/>
        <w:spacing w:line="259" w:lineRule="auto"/>
        <w:contextualSpacing/>
        <w:textAlignment w:val="auto"/>
        <w:rPr>
          <w:rFonts w:asciiTheme="minorHAnsi" w:hAnsiTheme="minorHAnsi" w:cstheme="minorHAnsi"/>
        </w:rPr>
      </w:pPr>
    </w:p>
    <w:p w14:paraId="2E9A5FE6" w14:textId="19BC93C5" w:rsidR="00AF46BE" w:rsidRPr="00C92571" w:rsidRDefault="00AF46BE" w:rsidP="00AF46BE">
      <w:pPr>
        <w:spacing w:after="0" w:line="240" w:lineRule="auto"/>
        <w:rPr>
          <w:rFonts w:asciiTheme="minorHAnsi" w:hAnsiTheme="minorHAnsi" w:cstheme="minorHAnsi"/>
          <w:b/>
          <w:bCs/>
          <w:u w:val="single"/>
        </w:rPr>
      </w:pPr>
      <w:r w:rsidRPr="00C92571">
        <w:rPr>
          <w:rFonts w:asciiTheme="minorHAnsi" w:hAnsiTheme="minorHAnsi" w:cstheme="minorHAnsi"/>
          <w:b/>
          <w:bCs/>
          <w:u w:val="single"/>
        </w:rPr>
        <w:t>POINT N°</w:t>
      </w:r>
      <w:r>
        <w:rPr>
          <w:rFonts w:asciiTheme="minorHAnsi" w:hAnsiTheme="minorHAnsi" w:cstheme="minorHAnsi"/>
          <w:b/>
          <w:bCs/>
          <w:u w:val="single"/>
        </w:rPr>
        <w:t>8</w:t>
      </w:r>
      <w:r w:rsidRPr="00C92571">
        <w:rPr>
          <w:rFonts w:asciiTheme="minorHAnsi" w:hAnsiTheme="minorHAnsi" w:cstheme="minorHAnsi"/>
          <w:b/>
          <w:bCs/>
          <w:u w:val="single"/>
        </w:rPr>
        <w:t xml:space="preserve"> – </w:t>
      </w:r>
      <w:r w:rsidR="00CD48C5">
        <w:rPr>
          <w:rFonts w:asciiTheme="minorHAnsi" w:hAnsiTheme="minorHAnsi" w:cstheme="minorHAnsi"/>
          <w:b/>
          <w:bCs/>
          <w:u w:val="single"/>
        </w:rPr>
        <w:t>NOMINATION TITULAIRE SIS</w:t>
      </w:r>
    </w:p>
    <w:p w14:paraId="735DD969" w14:textId="77777777" w:rsidR="00AF46BE" w:rsidRPr="00C92571" w:rsidRDefault="00AF46BE" w:rsidP="00AF46BE">
      <w:pPr>
        <w:spacing w:after="0" w:line="240" w:lineRule="auto"/>
        <w:rPr>
          <w:rFonts w:asciiTheme="minorHAnsi" w:hAnsiTheme="minorHAnsi" w:cstheme="minorHAnsi"/>
        </w:rPr>
      </w:pPr>
    </w:p>
    <w:p w14:paraId="726A8FB2" w14:textId="715BB5E3" w:rsidR="00AF46BE" w:rsidRDefault="001924A7" w:rsidP="00AF46BE">
      <w:pPr>
        <w:suppressAutoHyphens w:val="0"/>
        <w:autoSpaceDN/>
        <w:spacing w:line="259" w:lineRule="auto"/>
        <w:contextualSpacing/>
        <w:textAlignment w:val="auto"/>
        <w:rPr>
          <w:rFonts w:asciiTheme="minorHAnsi" w:hAnsiTheme="minorHAnsi" w:cstheme="minorHAnsi"/>
        </w:rPr>
      </w:pPr>
      <w:r>
        <w:rPr>
          <w:rFonts w:asciiTheme="minorHAnsi" w:hAnsiTheme="minorHAnsi" w:cstheme="minorHAnsi"/>
        </w:rPr>
        <w:t>Monsieur Jean GRAFF a émis le souhait de démissionner par mail, une demande de courrier est en cours.</w:t>
      </w:r>
    </w:p>
    <w:p w14:paraId="35EDE8DF" w14:textId="6A758911" w:rsidR="001924A7" w:rsidRDefault="001924A7" w:rsidP="00AF46BE">
      <w:pPr>
        <w:suppressAutoHyphens w:val="0"/>
        <w:autoSpaceDN/>
        <w:spacing w:line="259" w:lineRule="auto"/>
        <w:contextualSpacing/>
        <w:textAlignment w:val="auto"/>
        <w:rPr>
          <w:rFonts w:asciiTheme="minorHAnsi" w:hAnsiTheme="minorHAnsi" w:cstheme="minorHAnsi"/>
        </w:rPr>
      </w:pPr>
      <w:r>
        <w:rPr>
          <w:rFonts w:asciiTheme="minorHAnsi" w:hAnsiTheme="minorHAnsi" w:cstheme="minorHAnsi"/>
        </w:rPr>
        <w:t>Suite à sa démission, le Syndicat Intercommunal Scolaire est incomplet, les statuts demandent de désigner 3 titulaires.</w:t>
      </w:r>
    </w:p>
    <w:p w14:paraId="4D6A9C49" w14:textId="77777777" w:rsidR="001924A7" w:rsidRDefault="001924A7" w:rsidP="00AF46BE">
      <w:pPr>
        <w:suppressAutoHyphens w:val="0"/>
        <w:autoSpaceDN/>
        <w:spacing w:line="259" w:lineRule="auto"/>
        <w:contextualSpacing/>
        <w:textAlignment w:val="auto"/>
        <w:rPr>
          <w:rFonts w:asciiTheme="minorHAnsi" w:hAnsiTheme="minorHAnsi" w:cstheme="minorHAnsi"/>
        </w:rPr>
      </w:pPr>
    </w:p>
    <w:p w14:paraId="5F72B85F" w14:textId="28D5DBCF" w:rsidR="001924A7" w:rsidRDefault="001924A7" w:rsidP="00AF46BE">
      <w:pPr>
        <w:suppressAutoHyphens w:val="0"/>
        <w:autoSpaceDN/>
        <w:spacing w:line="259" w:lineRule="auto"/>
        <w:contextualSpacing/>
        <w:textAlignment w:val="auto"/>
        <w:rPr>
          <w:rFonts w:asciiTheme="minorHAnsi" w:hAnsiTheme="minorHAnsi" w:cstheme="minorHAnsi"/>
        </w:rPr>
      </w:pPr>
      <w:r>
        <w:rPr>
          <w:rFonts w:asciiTheme="minorHAnsi" w:hAnsiTheme="minorHAnsi" w:cstheme="minorHAnsi"/>
        </w:rPr>
        <w:t>Après vote des membres du Conseil Municipal, Monsieur Mathieu Bintz est élu avec 5 voix et un blanc.</w:t>
      </w:r>
    </w:p>
    <w:p w14:paraId="31B9570E" w14:textId="77777777" w:rsidR="00AF46BE" w:rsidRDefault="00AF46BE" w:rsidP="00AF46BE">
      <w:pPr>
        <w:suppressAutoHyphens w:val="0"/>
        <w:autoSpaceDN/>
        <w:spacing w:line="259" w:lineRule="auto"/>
        <w:contextualSpacing/>
        <w:textAlignment w:val="auto"/>
        <w:rPr>
          <w:rFonts w:asciiTheme="minorHAnsi" w:hAnsiTheme="minorHAnsi" w:cstheme="minorHAnsi"/>
        </w:rPr>
      </w:pPr>
    </w:p>
    <w:p w14:paraId="367F8A0F" w14:textId="74898183" w:rsidR="00DB56EB" w:rsidRPr="00C92571" w:rsidRDefault="00AF46BE" w:rsidP="00DB56EB">
      <w:pPr>
        <w:spacing w:after="0" w:line="240" w:lineRule="auto"/>
        <w:rPr>
          <w:rFonts w:asciiTheme="minorHAnsi" w:hAnsiTheme="minorHAnsi" w:cstheme="minorHAnsi"/>
          <w:b/>
          <w:bCs/>
          <w:u w:val="single"/>
        </w:rPr>
      </w:pPr>
      <w:r w:rsidRPr="00C92571">
        <w:rPr>
          <w:rFonts w:asciiTheme="minorHAnsi" w:hAnsiTheme="minorHAnsi" w:cstheme="minorHAnsi"/>
          <w:b/>
          <w:bCs/>
          <w:u w:val="single"/>
        </w:rPr>
        <w:t>POINT N°</w:t>
      </w:r>
      <w:r>
        <w:rPr>
          <w:rFonts w:asciiTheme="minorHAnsi" w:hAnsiTheme="minorHAnsi" w:cstheme="minorHAnsi"/>
          <w:b/>
          <w:bCs/>
          <w:u w:val="single"/>
        </w:rPr>
        <w:t>9</w:t>
      </w:r>
      <w:r w:rsidRPr="00C92571">
        <w:rPr>
          <w:rFonts w:asciiTheme="minorHAnsi" w:hAnsiTheme="minorHAnsi" w:cstheme="minorHAnsi"/>
          <w:b/>
          <w:bCs/>
          <w:u w:val="single"/>
        </w:rPr>
        <w:t xml:space="preserve"> –</w:t>
      </w:r>
      <w:r w:rsidR="00CD48C5">
        <w:rPr>
          <w:rFonts w:asciiTheme="minorHAnsi" w:hAnsiTheme="minorHAnsi" w:cstheme="minorHAnsi"/>
          <w:b/>
          <w:bCs/>
          <w:u w:val="single"/>
        </w:rPr>
        <w:t xml:space="preserve"> </w:t>
      </w:r>
      <w:r w:rsidR="00DB56EB">
        <w:rPr>
          <w:rFonts w:asciiTheme="minorHAnsi" w:hAnsiTheme="minorHAnsi" w:cstheme="minorHAnsi"/>
          <w:b/>
          <w:bCs/>
          <w:u w:val="single"/>
        </w:rPr>
        <w:t>DIVERS</w:t>
      </w:r>
    </w:p>
    <w:p w14:paraId="55E02C27" w14:textId="77777777" w:rsidR="00DB56EB" w:rsidRDefault="00DB56EB" w:rsidP="00DB56EB">
      <w:pPr>
        <w:spacing w:after="0" w:line="240" w:lineRule="auto"/>
        <w:rPr>
          <w:rFonts w:asciiTheme="minorHAnsi" w:hAnsiTheme="minorHAnsi" w:cstheme="minorHAnsi"/>
        </w:rPr>
      </w:pPr>
    </w:p>
    <w:p w14:paraId="4DD6ACCA" w14:textId="2B758946" w:rsidR="00E174D6" w:rsidRDefault="00DB56EB" w:rsidP="00DB56EB">
      <w:pPr>
        <w:spacing w:after="0" w:line="240" w:lineRule="auto"/>
        <w:rPr>
          <w:rFonts w:asciiTheme="minorHAnsi" w:hAnsiTheme="minorHAnsi" w:cstheme="minorHAnsi"/>
        </w:rPr>
      </w:pPr>
      <w:r>
        <w:rPr>
          <w:rFonts w:asciiTheme="minorHAnsi" w:hAnsiTheme="minorHAnsi" w:cstheme="minorHAnsi"/>
        </w:rPr>
        <w:t xml:space="preserve">Madame GASPER </w:t>
      </w:r>
      <w:r w:rsidR="004E2B7B">
        <w:rPr>
          <w:rFonts w:asciiTheme="minorHAnsi" w:hAnsiTheme="minorHAnsi" w:cstheme="minorHAnsi"/>
        </w:rPr>
        <w:t>se demande si la publication du Fil de l’Ill émanant de l’école ne devrait pas être plus important.</w:t>
      </w:r>
    </w:p>
    <w:p w14:paraId="019F4625" w14:textId="77777777" w:rsidR="004E2B7B" w:rsidRDefault="004E2B7B" w:rsidP="00DB56EB">
      <w:pPr>
        <w:spacing w:after="0" w:line="240" w:lineRule="auto"/>
        <w:rPr>
          <w:rFonts w:asciiTheme="minorHAnsi" w:hAnsiTheme="minorHAnsi" w:cstheme="minorHAnsi"/>
        </w:rPr>
      </w:pPr>
    </w:p>
    <w:p w14:paraId="3CE3037E" w14:textId="44D97711" w:rsidR="004E2B7B" w:rsidRDefault="004E2B7B" w:rsidP="00DB56EB">
      <w:pPr>
        <w:spacing w:after="0" w:line="240" w:lineRule="auto"/>
        <w:rPr>
          <w:rFonts w:asciiTheme="minorHAnsi" w:hAnsiTheme="minorHAnsi" w:cstheme="minorHAnsi"/>
        </w:rPr>
      </w:pPr>
      <w:r>
        <w:rPr>
          <w:rFonts w:asciiTheme="minorHAnsi" w:hAnsiTheme="minorHAnsi" w:cstheme="minorHAnsi"/>
        </w:rPr>
        <w:t>Madame MACCARI indique que la publicité sur les journées du Patrimoine est arrivée trop tard.</w:t>
      </w:r>
    </w:p>
    <w:p w14:paraId="7EDBDB88" w14:textId="77777777" w:rsidR="004E2B7B" w:rsidRDefault="004E2B7B" w:rsidP="00DB56EB">
      <w:pPr>
        <w:spacing w:after="0" w:line="240" w:lineRule="auto"/>
        <w:rPr>
          <w:rFonts w:asciiTheme="minorHAnsi" w:hAnsiTheme="minorHAnsi" w:cstheme="minorHAnsi"/>
        </w:rPr>
      </w:pPr>
    </w:p>
    <w:p w14:paraId="1DC7839A" w14:textId="650083CF" w:rsidR="004E2B7B" w:rsidRDefault="004E2B7B" w:rsidP="00DB56EB">
      <w:pPr>
        <w:spacing w:after="0" w:line="240" w:lineRule="auto"/>
        <w:rPr>
          <w:rFonts w:asciiTheme="minorHAnsi" w:hAnsiTheme="minorHAnsi" w:cstheme="minorHAnsi"/>
        </w:rPr>
      </w:pPr>
      <w:r>
        <w:rPr>
          <w:rFonts w:asciiTheme="minorHAnsi" w:hAnsiTheme="minorHAnsi" w:cstheme="minorHAnsi"/>
        </w:rPr>
        <w:t xml:space="preserve">Monsieur BINTZ informe que des vols de câbles ont lieu </w:t>
      </w:r>
      <w:r w:rsidR="009D7F94">
        <w:rPr>
          <w:rFonts w:asciiTheme="minorHAnsi" w:hAnsiTheme="minorHAnsi" w:cstheme="minorHAnsi"/>
        </w:rPr>
        <w:t>avec d</w:t>
      </w:r>
      <w:r>
        <w:rPr>
          <w:rFonts w:asciiTheme="minorHAnsi" w:hAnsiTheme="minorHAnsi" w:cstheme="minorHAnsi"/>
        </w:rPr>
        <w:t>es quads et</w:t>
      </w:r>
      <w:r w:rsidR="009D7F94">
        <w:rPr>
          <w:rFonts w:asciiTheme="minorHAnsi" w:hAnsiTheme="minorHAnsi" w:cstheme="minorHAnsi"/>
        </w:rPr>
        <w:t xml:space="preserve"> des</w:t>
      </w:r>
      <w:r>
        <w:rPr>
          <w:rFonts w:asciiTheme="minorHAnsi" w:hAnsiTheme="minorHAnsi" w:cstheme="minorHAnsi"/>
        </w:rPr>
        <w:t xml:space="preserve"> camionnettes. </w:t>
      </w:r>
    </w:p>
    <w:p w14:paraId="3926B75F" w14:textId="77777777" w:rsidR="004E2B7B" w:rsidRDefault="004E2B7B" w:rsidP="00DB56EB">
      <w:pPr>
        <w:spacing w:after="0" w:line="240" w:lineRule="auto"/>
        <w:rPr>
          <w:rFonts w:asciiTheme="minorHAnsi" w:hAnsiTheme="minorHAnsi" w:cstheme="minorHAnsi"/>
        </w:rPr>
      </w:pPr>
    </w:p>
    <w:p w14:paraId="744077B0" w14:textId="5F1A3F00" w:rsidR="004E2B7B" w:rsidRDefault="004E2B7B" w:rsidP="00DB56EB">
      <w:pPr>
        <w:spacing w:after="0" w:line="240" w:lineRule="auto"/>
        <w:rPr>
          <w:rFonts w:asciiTheme="minorHAnsi" w:hAnsiTheme="minorHAnsi" w:cstheme="minorHAnsi"/>
        </w:rPr>
      </w:pPr>
      <w:r>
        <w:rPr>
          <w:rFonts w:asciiTheme="minorHAnsi" w:hAnsiTheme="minorHAnsi" w:cstheme="minorHAnsi"/>
        </w:rPr>
        <w:t>Madame TANCREDI-ORMANCEY déclare que des déchets sont abandonnés au City Park.</w:t>
      </w:r>
    </w:p>
    <w:p w14:paraId="63F5B83C" w14:textId="77777777" w:rsidR="004E2B7B" w:rsidRDefault="004E2B7B" w:rsidP="00DB56EB">
      <w:pPr>
        <w:spacing w:after="0" w:line="240" w:lineRule="auto"/>
        <w:rPr>
          <w:rFonts w:asciiTheme="minorHAnsi" w:hAnsiTheme="minorHAnsi" w:cstheme="minorHAnsi"/>
        </w:rPr>
      </w:pPr>
    </w:p>
    <w:p w14:paraId="5ED9D922" w14:textId="2E677A59" w:rsidR="004E2B7B" w:rsidRDefault="004E2B7B" w:rsidP="00DB56EB">
      <w:pPr>
        <w:spacing w:after="0" w:line="240" w:lineRule="auto"/>
        <w:rPr>
          <w:rFonts w:asciiTheme="minorHAnsi" w:hAnsiTheme="minorHAnsi" w:cstheme="minorHAnsi"/>
        </w:rPr>
      </w:pPr>
      <w:r>
        <w:rPr>
          <w:rFonts w:asciiTheme="minorHAnsi" w:hAnsiTheme="minorHAnsi" w:cstheme="minorHAnsi"/>
        </w:rPr>
        <w:t xml:space="preserve">Monsieur le Maire informe des différentes réunions passées, concernant </w:t>
      </w:r>
      <w:r w:rsidR="008618DD">
        <w:rPr>
          <w:rFonts w:asciiTheme="minorHAnsi" w:hAnsiTheme="minorHAnsi" w:cstheme="minorHAnsi"/>
        </w:rPr>
        <w:t xml:space="preserve">Néolia (le lotissement du Clos de la Chapelle), </w:t>
      </w:r>
      <w:r w:rsidR="009D7F94">
        <w:rPr>
          <w:rFonts w:asciiTheme="minorHAnsi" w:hAnsiTheme="minorHAnsi" w:cstheme="minorHAnsi"/>
        </w:rPr>
        <w:t>ROSACE</w:t>
      </w:r>
      <w:r w:rsidR="008618DD">
        <w:rPr>
          <w:rFonts w:asciiTheme="minorHAnsi" w:hAnsiTheme="minorHAnsi" w:cstheme="minorHAnsi"/>
        </w:rPr>
        <w:t xml:space="preserve">  (avec l’installation de la fibre sur le Ranch du Schloss), et M. GARRETTI pour les travaux d’extension de la Mairie et la création du préau de l’école, et les différentes subventions.</w:t>
      </w:r>
    </w:p>
    <w:p w14:paraId="4CC397F0" w14:textId="319DC3C6" w:rsidR="008618DD" w:rsidRDefault="008618DD" w:rsidP="00DB56EB">
      <w:pPr>
        <w:spacing w:after="0" w:line="240" w:lineRule="auto"/>
        <w:rPr>
          <w:rFonts w:asciiTheme="minorHAnsi" w:hAnsiTheme="minorHAnsi" w:cstheme="minorHAnsi"/>
        </w:rPr>
      </w:pPr>
    </w:p>
    <w:p w14:paraId="318F2180" w14:textId="3A601AC1" w:rsidR="008618DD" w:rsidRDefault="008618DD" w:rsidP="00DB56EB">
      <w:pPr>
        <w:spacing w:after="0" w:line="240" w:lineRule="auto"/>
        <w:rPr>
          <w:rFonts w:asciiTheme="minorHAnsi" w:hAnsiTheme="minorHAnsi" w:cstheme="minorHAnsi"/>
        </w:rPr>
      </w:pPr>
      <w:r>
        <w:rPr>
          <w:rFonts w:asciiTheme="minorHAnsi" w:hAnsiTheme="minorHAnsi" w:cstheme="minorHAnsi"/>
        </w:rPr>
        <w:t>Un état d’avancement des dossiers concernant les lampadaires, le mur de l’école, l’extension de la salle et les futurs terrains de pétanques sont évoqués.</w:t>
      </w:r>
    </w:p>
    <w:p w14:paraId="5953F38E" w14:textId="77777777" w:rsidR="008618DD" w:rsidRDefault="008618DD" w:rsidP="00DB56EB">
      <w:pPr>
        <w:spacing w:after="0" w:line="240" w:lineRule="auto"/>
        <w:rPr>
          <w:rFonts w:asciiTheme="minorHAnsi" w:hAnsiTheme="minorHAnsi" w:cstheme="minorHAnsi"/>
        </w:rPr>
      </w:pPr>
    </w:p>
    <w:p w14:paraId="7466107D" w14:textId="1171F9CA" w:rsidR="008618DD" w:rsidRDefault="008618DD" w:rsidP="00DB56EB">
      <w:pPr>
        <w:spacing w:after="0" w:line="240" w:lineRule="auto"/>
        <w:rPr>
          <w:rFonts w:asciiTheme="minorHAnsi" w:hAnsiTheme="minorHAnsi" w:cstheme="minorHAnsi"/>
        </w:rPr>
      </w:pPr>
      <w:r>
        <w:rPr>
          <w:rFonts w:asciiTheme="minorHAnsi" w:hAnsiTheme="minorHAnsi" w:cstheme="minorHAnsi"/>
        </w:rPr>
        <w:t>Monsieur le Maire rappelle les prochaines Foulées de l’Ill et rappelle les postes de chacun.</w:t>
      </w:r>
    </w:p>
    <w:p w14:paraId="7BF09FCD" w14:textId="77777777" w:rsidR="008618DD" w:rsidRDefault="008618DD" w:rsidP="00DB56EB">
      <w:pPr>
        <w:spacing w:after="0" w:line="240" w:lineRule="auto"/>
        <w:rPr>
          <w:rFonts w:asciiTheme="minorHAnsi" w:hAnsiTheme="minorHAnsi" w:cstheme="minorHAnsi"/>
        </w:rPr>
      </w:pPr>
    </w:p>
    <w:p w14:paraId="0E2F8798" w14:textId="2D511505" w:rsidR="008618DD" w:rsidRDefault="008618DD" w:rsidP="00DB56EB">
      <w:pPr>
        <w:spacing w:after="0" w:line="240" w:lineRule="auto"/>
        <w:rPr>
          <w:rFonts w:asciiTheme="minorHAnsi" w:hAnsiTheme="minorHAnsi" w:cstheme="minorHAnsi"/>
        </w:rPr>
      </w:pPr>
      <w:r>
        <w:rPr>
          <w:rFonts w:asciiTheme="minorHAnsi" w:hAnsiTheme="minorHAnsi" w:cstheme="minorHAnsi"/>
        </w:rPr>
        <w:t>La peinture de la salle du Conseil Municipal s’effectuera en même temps que la nouvelle salle.</w:t>
      </w:r>
    </w:p>
    <w:p w14:paraId="7BCFF71B" w14:textId="77777777" w:rsidR="00362AB0" w:rsidRDefault="00362AB0" w:rsidP="00DB56EB">
      <w:pPr>
        <w:spacing w:after="0" w:line="240" w:lineRule="auto"/>
        <w:rPr>
          <w:rFonts w:asciiTheme="minorHAnsi" w:hAnsiTheme="minorHAnsi" w:cstheme="minorHAnsi"/>
        </w:rPr>
      </w:pPr>
    </w:p>
    <w:p w14:paraId="39BECD26" w14:textId="1C97CB3F" w:rsidR="00187139" w:rsidRPr="00C92571" w:rsidRDefault="00974E23" w:rsidP="005B3A70">
      <w:pPr>
        <w:pStyle w:val="Standard"/>
        <w:ind w:left="370" w:right="304" w:hanging="10"/>
        <w:rPr>
          <w:rFonts w:asciiTheme="minorHAnsi" w:hAnsiTheme="minorHAnsi" w:cstheme="minorHAnsi"/>
          <w:szCs w:val="22"/>
        </w:rPr>
      </w:pPr>
      <w:r w:rsidRPr="00C92571">
        <w:rPr>
          <w:rFonts w:asciiTheme="minorHAnsi" w:hAnsiTheme="minorHAnsi" w:cstheme="minorHAnsi"/>
          <w:szCs w:val="22"/>
        </w:rPr>
        <w:t xml:space="preserve">Plus personne ne demandant la parole, la séance se clôture à </w:t>
      </w:r>
      <w:r w:rsidR="008618DD">
        <w:rPr>
          <w:rFonts w:asciiTheme="minorHAnsi" w:hAnsiTheme="minorHAnsi" w:cstheme="minorHAnsi"/>
          <w:szCs w:val="22"/>
        </w:rPr>
        <w:t>21h30</w:t>
      </w:r>
      <w:r w:rsidR="00E33165" w:rsidRPr="00C92571">
        <w:rPr>
          <w:rFonts w:asciiTheme="minorHAnsi" w:hAnsiTheme="minorHAnsi" w:cstheme="minorHAnsi"/>
          <w:szCs w:val="22"/>
        </w:rPr>
        <w:t>.</w:t>
      </w:r>
    </w:p>
    <w:p w14:paraId="58CE7E0F" w14:textId="37621FC6" w:rsidR="00187139" w:rsidRPr="00C92571" w:rsidRDefault="00974E23" w:rsidP="00232B02">
      <w:pPr>
        <w:pStyle w:val="Standard"/>
        <w:pageBreakBefore/>
        <w:pBdr>
          <w:top w:val="single" w:sz="4" w:space="0" w:color="000001"/>
          <w:left w:val="single" w:sz="4" w:space="0" w:color="000001"/>
          <w:bottom w:val="single" w:sz="4" w:space="0" w:color="000001"/>
          <w:right w:val="single" w:sz="4" w:space="0" w:color="000001"/>
        </w:pBdr>
        <w:ind w:left="137" w:right="451"/>
        <w:jc w:val="center"/>
        <w:rPr>
          <w:rFonts w:asciiTheme="minorHAnsi" w:hAnsiTheme="minorHAnsi" w:cstheme="minorHAnsi"/>
          <w:szCs w:val="22"/>
        </w:rPr>
      </w:pPr>
      <w:r w:rsidRPr="00C92571">
        <w:rPr>
          <w:rFonts w:asciiTheme="minorHAnsi" w:hAnsiTheme="minorHAnsi" w:cstheme="minorHAnsi"/>
          <w:b/>
          <w:szCs w:val="22"/>
        </w:rPr>
        <w:lastRenderedPageBreak/>
        <w:t>Tableau des signatures pour l’approbation du procès-</w:t>
      </w:r>
      <w:r w:rsidR="001C7462" w:rsidRPr="00C92571">
        <w:rPr>
          <w:rFonts w:asciiTheme="minorHAnsi" w:hAnsiTheme="minorHAnsi" w:cstheme="minorHAnsi"/>
          <w:b/>
          <w:szCs w:val="22"/>
        </w:rPr>
        <w:t>verbal des</w:t>
      </w:r>
      <w:r w:rsidRPr="00C92571">
        <w:rPr>
          <w:rFonts w:asciiTheme="minorHAnsi" w:hAnsiTheme="minorHAnsi" w:cstheme="minorHAnsi"/>
          <w:b/>
          <w:szCs w:val="22"/>
        </w:rPr>
        <w:t xml:space="preserve"> délibérations du Conseil Municipal de la Commune de BILTZHEIM</w:t>
      </w:r>
      <w:r w:rsidR="00232B02" w:rsidRPr="00C92571">
        <w:rPr>
          <w:rFonts w:asciiTheme="minorHAnsi" w:hAnsiTheme="minorHAnsi" w:cstheme="minorHAnsi"/>
          <w:b/>
          <w:szCs w:val="22"/>
        </w:rPr>
        <w:t xml:space="preserve"> - </w:t>
      </w:r>
      <w:r w:rsidRPr="00C92571">
        <w:rPr>
          <w:rFonts w:asciiTheme="minorHAnsi" w:hAnsiTheme="minorHAnsi" w:cstheme="minorHAnsi"/>
          <w:b/>
          <w:szCs w:val="22"/>
        </w:rPr>
        <w:t xml:space="preserve">de la séance du </w:t>
      </w:r>
      <w:r w:rsidR="008409F8">
        <w:rPr>
          <w:rFonts w:asciiTheme="minorHAnsi" w:hAnsiTheme="minorHAnsi" w:cstheme="minorHAnsi"/>
          <w:b/>
          <w:szCs w:val="22"/>
        </w:rPr>
        <w:t>23 septembre</w:t>
      </w:r>
      <w:r w:rsidR="00232B02" w:rsidRPr="00C92571">
        <w:rPr>
          <w:rFonts w:asciiTheme="minorHAnsi" w:hAnsiTheme="minorHAnsi" w:cstheme="minorHAnsi"/>
          <w:b/>
          <w:szCs w:val="22"/>
        </w:rPr>
        <w:t xml:space="preserve"> 2024</w:t>
      </w:r>
      <w:r w:rsidRPr="00C92571">
        <w:rPr>
          <w:rFonts w:asciiTheme="minorHAnsi" w:hAnsiTheme="minorHAnsi" w:cstheme="minorHAnsi"/>
          <w:b/>
          <w:szCs w:val="22"/>
        </w:rPr>
        <w:t xml:space="preserve"> – ORDRE DU JOUR</w:t>
      </w:r>
    </w:p>
    <w:p w14:paraId="102092DE" w14:textId="77777777" w:rsidR="008409F8" w:rsidRPr="008409F8" w:rsidRDefault="008409F8" w:rsidP="008409F8">
      <w:pPr>
        <w:widowControl/>
        <w:suppressAutoHyphens w:val="0"/>
        <w:autoSpaceDN/>
        <w:spacing w:after="0" w:line="240" w:lineRule="auto"/>
        <w:contextualSpacing/>
        <w:jc w:val="both"/>
        <w:textAlignment w:val="auto"/>
        <w:rPr>
          <w:b/>
        </w:rPr>
      </w:pPr>
      <w:r w:rsidRPr="008409F8">
        <w:rPr>
          <w:b/>
        </w:rPr>
        <w:t>1) Approbation du Procès-verbal de la séance du 29 juillet 2024.</w:t>
      </w:r>
    </w:p>
    <w:p w14:paraId="4CAF10BC" w14:textId="77777777" w:rsidR="008409F8" w:rsidRPr="008409F8" w:rsidRDefault="008409F8" w:rsidP="008409F8">
      <w:pPr>
        <w:widowControl/>
        <w:suppressAutoHyphens w:val="0"/>
        <w:autoSpaceDN/>
        <w:spacing w:after="0" w:line="240" w:lineRule="auto"/>
        <w:contextualSpacing/>
        <w:jc w:val="both"/>
        <w:textAlignment w:val="auto"/>
        <w:rPr>
          <w:b/>
        </w:rPr>
      </w:pPr>
      <w:r w:rsidRPr="008409F8">
        <w:rPr>
          <w:b/>
        </w:rPr>
        <w:t>2) Désignation du secrétaire de séance.</w:t>
      </w:r>
    </w:p>
    <w:p w14:paraId="7321DE13" w14:textId="77777777" w:rsidR="008409F8" w:rsidRPr="008409F8" w:rsidRDefault="008409F8" w:rsidP="008409F8">
      <w:pPr>
        <w:widowControl/>
        <w:suppressAutoHyphens w:val="0"/>
        <w:autoSpaceDN/>
        <w:spacing w:after="0" w:line="240" w:lineRule="auto"/>
        <w:contextualSpacing/>
        <w:jc w:val="both"/>
        <w:textAlignment w:val="auto"/>
        <w:rPr>
          <w:b/>
        </w:rPr>
      </w:pPr>
      <w:r w:rsidRPr="008409F8">
        <w:rPr>
          <w:b/>
        </w:rPr>
        <w:t xml:space="preserve">3) Compte rendu sur utilisation des délégations de compétence. </w:t>
      </w:r>
    </w:p>
    <w:p w14:paraId="755180AD" w14:textId="77777777" w:rsidR="008409F8" w:rsidRPr="008409F8" w:rsidRDefault="008409F8" w:rsidP="008409F8">
      <w:pPr>
        <w:widowControl/>
        <w:suppressAutoHyphens w:val="0"/>
        <w:autoSpaceDN/>
        <w:spacing w:after="0" w:line="240" w:lineRule="auto"/>
        <w:contextualSpacing/>
        <w:jc w:val="both"/>
        <w:textAlignment w:val="auto"/>
        <w:rPr>
          <w:b/>
          <w:bCs/>
          <w:i/>
          <w:iCs/>
        </w:rPr>
      </w:pPr>
      <w:r w:rsidRPr="008409F8">
        <w:rPr>
          <w:b/>
        </w:rPr>
        <w:t xml:space="preserve">4) Protection sociale complémentaire </w:t>
      </w:r>
    </w:p>
    <w:p w14:paraId="52C25DC4" w14:textId="77777777" w:rsidR="008409F8" w:rsidRPr="008409F8" w:rsidRDefault="008409F8" w:rsidP="008409F8">
      <w:pPr>
        <w:widowControl/>
        <w:suppressAutoHyphens w:val="0"/>
        <w:autoSpaceDN/>
        <w:spacing w:after="0" w:line="240" w:lineRule="auto"/>
        <w:contextualSpacing/>
        <w:jc w:val="both"/>
        <w:textAlignment w:val="auto"/>
        <w:rPr>
          <w:b/>
          <w:i/>
        </w:rPr>
      </w:pPr>
      <w:r w:rsidRPr="008409F8">
        <w:rPr>
          <w:b/>
        </w:rPr>
        <w:t>5) Redevance annuelle d’occupation du domaine public,</w:t>
      </w:r>
    </w:p>
    <w:p w14:paraId="0593F7DB" w14:textId="77777777" w:rsidR="008409F8" w:rsidRPr="008409F8" w:rsidRDefault="008409F8" w:rsidP="008409F8">
      <w:pPr>
        <w:widowControl/>
        <w:suppressAutoHyphens w:val="0"/>
        <w:autoSpaceDN/>
        <w:spacing w:after="0" w:line="240" w:lineRule="auto"/>
        <w:contextualSpacing/>
        <w:jc w:val="both"/>
        <w:textAlignment w:val="auto"/>
        <w:rPr>
          <w:b/>
          <w:i/>
        </w:rPr>
      </w:pPr>
      <w:r w:rsidRPr="008409F8">
        <w:rPr>
          <w:b/>
        </w:rPr>
        <w:t xml:space="preserve">6) Budget 2024, </w:t>
      </w:r>
      <w:r w:rsidRPr="008409F8">
        <w:rPr>
          <w:b/>
          <w:bCs/>
          <w:i/>
          <w:iCs/>
        </w:rPr>
        <w:t>Décision modificative</w:t>
      </w:r>
      <w:r w:rsidRPr="008409F8">
        <w:rPr>
          <w:b/>
        </w:rPr>
        <w:t xml:space="preserve"> </w:t>
      </w:r>
      <w:r w:rsidRPr="008409F8">
        <w:rPr>
          <w:b/>
          <w:i/>
        </w:rPr>
        <w:t xml:space="preserve">explications. </w:t>
      </w:r>
    </w:p>
    <w:p w14:paraId="18984342" w14:textId="77777777" w:rsidR="008409F8" w:rsidRPr="008409F8" w:rsidRDefault="008409F8" w:rsidP="008409F8">
      <w:pPr>
        <w:widowControl/>
        <w:suppressAutoHyphens w:val="0"/>
        <w:autoSpaceDN/>
        <w:spacing w:after="0" w:line="240" w:lineRule="auto"/>
        <w:contextualSpacing/>
        <w:jc w:val="both"/>
        <w:textAlignment w:val="auto"/>
        <w:rPr>
          <w:b/>
        </w:rPr>
      </w:pPr>
      <w:r w:rsidRPr="008409F8">
        <w:rPr>
          <w:b/>
        </w:rPr>
        <w:t xml:space="preserve">7) INTERCOMMUNALITE, </w:t>
      </w:r>
      <w:r w:rsidRPr="008409F8">
        <w:rPr>
          <w:b/>
          <w:i/>
        </w:rPr>
        <w:t>compte rendu des décisions prises,</w:t>
      </w:r>
      <w:r w:rsidRPr="008409F8">
        <w:rPr>
          <w:b/>
        </w:rPr>
        <w:t xml:space="preserve"> </w:t>
      </w:r>
      <w:r w:rsidRPr="008409F8">
        <w:rPr>
          <w:b/>
          <w:bCs/>
          <w:i/>
          <w:iCs/>
        </w:rPr>
        <w:t>COM COM du 12/9</w:t>
      </w:r>
      <w:r w:rsidRPr="008409F8">
        <w:rPr>
          <w:b/>
          <w:i/>
        </w:rPr>
        <w:t xml:space="preserve">, </w:t>
      </w:r>
    </w:p>
    <w:p w14:paraId="24590562" w14:textId="77777777" w:rsidR="008409F8" w:rsidRPr="008409F8" w:rsidRDefault="008409F8" w:rsidP="008409F8">
      <w:pPr>
        <w:widowControl/>
        <w:suppressAutoHyphens w:val="0"/>
        <w:autoSpaceDN/>
        <w:spacing w:after="0" w:line="240" w:lineRule="auto"/>
        <w:contextualSpacing/>
        <w:jc w:val="both"/>
        <w:textAlignment w:val="auto"/>
        <w:rPr>
          <w:b/>
          <w:i/>
        </w:rPr>
      </w:pPr>
      <w:r>
        <w:rPr>
          <w:b/>
          <w:i/>
        </w:rPr>
        <w:t>8) Nomination Syndicat Intercommunal Scolaire</w:t>
      </w:r>
      <w:r w:rsidRPr="008409F8">
        <w:rPr>
          <w:b/>
          <w:i/>
        </w:rPr>
        <w:t xml:space="preserve"> </w:t>
      </w:r>
    </w:p>
    <w:p w14:paraId="0630423E" w14:textId="77777777" w:rsidR="008409F8" w:rsidRPr="008409F8" w:rsidRDefault="008409F8" w:rsidP="008409F8">
      <w:pPr>
        <w:widowControl/>
        <w:suppressAutoHyphens w:val="0"/>
        <w:autoSpaceDN/>
        <w:spacing w:after="0" w:line="240" w:lineRule="auto"/>
        <w:contextualSpacing/>
        <w:jc w:val="both"/>
        <w:textAlignment w:val="auto"/>
        <w:rPr>
          <w:b/>
        </w:rPr>
      </w:pPr>
      <w:r>
        <w:rPr>
          <w:b/>
        </w:rPr>
        <w:t>9</w:t>
      </w:r>
      <w:r w:rsidRPr="008409F8">
        <w:rPr>
          <w:b/>
        </w:rPr>
        <w:t>) Divers</w:t>
      </w:r>
    </w:p>
    <w:p w14:paraId="16595B5A" w14:textId="03661CBE" w:rsidR="00187139" w:rsidRPr="00C92571" w:rsidRDefault="00187139">
      <w:pPr>
        <w:pStyle w:val="Standard"/>
        <w:rPr>
          <w:rFonts w:asciiTheme="minorHAnsi" w:hAnsiTheme="minorHAnsi" w:cstheme="minorHAnsi"/>
          <w:szCs w:val="22"/>
        </w:rPr>
      </w:pPr>
    </w:p>
    <w:tbl>
      <w:tblPr>
        <w:tblW w:w="9062" w:type="dxa"/>
        <w:jc w:val="center"/>
        <w:tblLayout w:type="fixed"/>
        <w:tblCellMar>
          <w:left w:w="10" w:type="dxa"/>
          <w:right w:w="10" w:type="dxa"/>
        </w:tblCellMar>
        <w:tblLook w:val="04A0" w:firstRow="1" w:lastRow="0" w:firstColumn="1" w:lastColumn="0" w:noHBand="0" w:noVBand="1"/>
      </w:tblPr>
      <w:tblGrid>
        <w:gridCol w:w="2229"/>
        <w:gridCol w:w="2162"/>
        <w:gridCol w:w="2544"/>
        <w:gridCol w:w="2127"/>
      </w:tblGrid>
      <w:tr w:rsidR="00187139" w:rsidRPr="00C92571" w14:paraId="637B91EF" w14:textId="77777777" w:rsidTr="00776335">
        <w:trPr>
          <w:trHeight w:val="43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D123A5F" w14:textId="77777777" w:rsidR="00187139" w:rsidRPr="00C92571" w:rsidRDefault="00974E23">
            <w:pPr>
              <w:pStyle w:val="Standard"/>
              <w:ind w:right="75"/>
              <w:rPr>
                <w:rFonts w:asciiTheme="minorHAnsi" w:hAnsiTheme="minorHAnsi" w:cstheme="minorHAnsi"/>
                <w:szCs w:val="22"/>
              </w:rPr>
            </w:pPr>
            <w:r w:rsidRPr="00C92571">
              <w:rPr>
                <w:rFonts w:asciiTheme="minorHAnsi" w:hAnsiTheme="minorHAnsi" w:cstheme="minorHAnsi"/>
                <w:b/>
                <w:szCs w:val="22"/>
              </w:rPr>
              <w:t>Nom et prénom</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3F5654EF" w14:textId="77777777" w:rsidR="00187139" w:rsidRPr="00C92571" w:rsidRDefault="00974E23">
            <w:pPr>
              <w:pStyle w:val="Standard"/>
              <w:ind w:right="77"/>
              <w:jc w:val="center"/>
              <w:rPr>
                <w:rFonts w:asciiTheme="minorHAnsi" w:hAnsiTheme="minorHAnsi" w:cstheme="minorHAnsi"/>
                <w:szCs w:val="22"/>
              </w:rPr>
            </w:pPr>
            <w:r w:rsidRPr="00C92571">
              <w:rPr>
                <w:rFonts w:asciiTheme="minorHAnsi" w:hAnsiTheme="minorHAnsi" w:cstheme="minorHAnsi"/>
                <w:b/>
                <w:szCs w:val="22"/>
              </w:rPr>
              <w:t>Qualité</w:t>
            </w:r>
          </w:p>
        </w:tc>
        <w:tc>
          <w:tcPr>
            <w:tcW w:w="2544"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6E052991"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b/>
                <w:szCs w:val="22"/>
              </w:rPr>
              <w:t>Signature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7188A39"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b/>
                <w:szCs w:val="22"/>
              </w:rPr>
              <w:t>Procuration</w:t>
            </w:r>
          </w:p>
        </w:tc>
      </w:tr>
      <w:tr w:rsidR="00187139" w:rsidRPr="00C92571" w14:paraId="29660E6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169A66E0" w14:textId="77777777" w:rsidR="00187139" w:rsidRPr="00C92571" w:rsidRDefault="00974E23">
            <w:pPr>
              <w:pStyle w:val="Standard"/>
              <w:ind w:right="75"/>
              <w:jc w:val="center"/>
              <w:rPr>
                <w:rFonts w:asciiTheme="minorHAnsi" w:hAnsiTheme="minorHAnsi" w:cstheme="minorHAnsi"/>
                <w:szCs w:val="22"/>
              </w:rPr>
            </w:pPr>
            <w:r w:rsidRPr="00C92571">
              <w:rPr>
                <w:rFonts w:asciiTheme="minorHAnsi" w:hAnsiTheme="minorHAnsi" w:cstheme="minorHAnsi"/>
                <w:szCs w:val="22"/>
              </w:rPr>
              <w:t>VONAU Gilbert</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3C696C2D" w14:textId="77777777" w:rsidR="00187139" w:rsidRPr="00C92571" w:rsidRDefault="00974E23">
            <w:pPr>
              <w:pStyle w:val="Standard"/>
              <w:ind w:right="80"/>
              <w:jc w:val="center"/>
              <w:rPr>
                <w:rFonts w:asciiTheme="minorHAnsi" w:hAnsiTheme="minorHAnsi" w:cstheme="minorHAnsi"/>
                <w:szCs w:val="22"/>
              </w:rPr>
            </w:pPr>
            <w:r w:rsidRPr="00C92571">
              <w:rPr>
                <w:rFonts w:asciiTheme="minorHAnsi" w:hAnsiTheme="minorHAnsi" w:cstheme="minorHAnsi"/>
                <w:szCs w:val="22"/>
              </w:rPr>
              <w:t>Maire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3367DB28" w14:textId="5ADAE48C" w:rsidR="00187139" w:rsidRPr="00C92571" w:rsidRDefault="00187139" w:rsidP="007D32AC">
            <w:pPr>
              <w:pStyle w:val="Standard"/>
              <w:ind w:right="20"/>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24F5B15"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BCF31CF"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4B430365" w14:textId="77777777" w:rsidR="00187139" w:rsidRPr="00C92571" w:rsidRDefault="00974E23">
            <w:pPr>
              <w:pStyle w:val="Standard"/>
              <w:ind w:right="76"/>
              <w:jc w:val="center"/>
              <w:rPr>
                <w:rFonts w:asciiTheme="minorHAnsi" w:hAnsiTheme="minorHAnsi" w:cstheme="minorHAnsi"/>
                <w:szCs w:val="22"/>
              </w:rPr>
            </w:pPr>
            <w:r w:rsidRPr="00C92571">
              <w:rPr>
                <w:rFonts w:asciiTheme="minorHAnsi" w:hAnsiTheme="minorHAnsi" w:cstheme="minorHAnsi"/>
                <w:szCs w:val="22"/>
              </w:rPr>
              <w:t>MEYER Marie-</w:t>
            </w:r>
          </w:p>
          <w:p w14:paraId="64E61733" w14:textId="77777777" w:rsidR="00187139" w:rsidRPr="00C92571" w:rsidRDefault="00974E23">
            <w:pPr>
              <w:pStyle w:val="Standard"/>
              <w:ind w:right="74"/>
              <w:jc w:val="center"/>
              <w:rPr>
                <w:rFonts w:asciiTheme="minorHAnsi" w:hAnsiTheme="minorHAnsi" w:cstheme="minorHAnsi"/>
                <w:szCs w:val="22"/>
              </w:rPr>
            </w:pPr>
            <w:r w:rsidRPr="00C92571">
              <w:rPr>
                <w:rFonts w:asciiTheme="minorHAnsi" w:hAnsiTheme="minorHAnsi" w:cstheme="minorHAnsi"/>
                <w:szCs w:val="22"/>
              </w:rPr>
              <w:t>Josée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A14F3BD" w14:textId="2C80E601" w:rsidR="00D361DF" w:rsidRPr="00C92571" w:rsidRDefault="00974E23" w:rsidP="00D361DF">
            <w:pPr>
              <w:pStyle w:val="Standard"/>
              <w:ind w:right="79"/>
              <w:jc w:val="center"/>
              <w:rPr>
                <w:rFonts w:asciiTheme="minorHAnsi" w:hAnsiTheme="minorHAnsi" w:cstheme="minorHAnsi"/>
                <w:szCs w:val="22"/>
              </w:rPr>
            </w:pPr>
            <w:r w:rsidRPr="00C92571">
              <w:rPr>
                <w:rFonts w:asciiTheme="minorHAnsi" w:hAnsiTheme="minorHAnsi" w:cstheme="minorHAnsi"/>
                <w:szCs w:val="22"/>
              </w:rPr>
              <w:t>1</w:t>
            </w:r>
            <w:r w:rsidRPr="00C92571">
              <w:rPr>
                <w:rFonts w:asciiTheme="minorHAnsi" w:hAnsiTheme="minorHAnsi" w:cstheme="minorHAnsi"/>
                <w:szCs w:val="22"/>
                <w:vertAlign w:val="superscript"/>
              </w:rPr>
              <w:t>er</w:t>
            </w:r>
            <w:r w:rsidRPr="00C92571">
              <w:rPr>
                <w:rFonts w:asciiTheme="minorHAnsi" w:hAnsiTheme="minorHAnsi" w:cstheme="minorHAnsi"/>
                <w:szCs w:val="22"/>
              </w:rPr>
              <w:t xml:space="preserve"> adjoint</w:t>
            </w:r>
            <w:r w:rsidR="00D361DF" w:rsidRPr="00C92571">
              <w:rPr>
                <w:rFonts w:asciiTheme="minorHAnsi" w:hAnsiTheme="minorHAnsi" w:cstheme="minorHAnsi"/>
                <w:szCs w:val="22"/>
              </w:rPr>
              <w:t xml:space="preserve"> </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40D78F4C" w14:textId="590F8FAD"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8A13732" w14:textId="77777777" w:rsidR="00187139" w:rsidRPr="00C92571" w:rsidRDefault="00974E23">
            <w:pPr>
              <w:pStyle w:val="Standard"/>
              <w:ind w:right="2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2FF8C161" w14:textId="77777777" w:rsidTr="008409F8">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6B6B853" w14:textId="77777777" w:rsidR="00187139" w:rsidRPr="00C92571" w:rsidRDefault="00974E23">
            <w:pPr>
              <w:pStyle w:val="Standard"/>
              <w:ind w:right="123"/>
              <w:jc w:val="right"/>
              <w:rPr>
                <w:rFonts w:asciiTheme="minorHAnsi" w:hAnsiTheme="minorHAnsi" w:cstheme="minorHAnsi"/>
                <w:szCs w:val="22"/>
              </w:rPr>
            </w:pPr>
            <w:r w:rsidRPr="00C92571">
              <w:rPr>
                <w:rFonts w:asciiTheme="minorHAnsi" w:hAnsiTheme="minorHAnsi" w:cstheme="minorHAnsi"/>
                <w:szCs w:val="22"/>
              </w:rPr>
              <w:t xml:space="preserve">GASPER Aurélie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ACA3819" w14:textId="78F5F2E7" w:rsidR="00187139" w:rsidRPr="00C92571" w:rsidRDefault="00974E23">
            <w:pPr>
              <w:pStyle w:val="Standard"/>
              <w:ind w:right="79"/>
              <w:jc w:val="center"/>
              <w:rPr>
                <w:rFonts w:asciiTheme="minorHAnsi" w:hAnsiTheme="minorHAnsi" w:cstheme="minorHAnsi"/>
                <w:szCs w:val="22"/>
              </w:rPr>
            </w:pPr>
            <w:r w:rsidRPr="00C92571">
              <w:rPr>
                <w:rFonts w:asciiTheme="minorHAnsi" w:hAnsiTheme="minorHAnsi" w:cstheme="minorHAnsi"/>
                <w:szCs w:val="22"/>
              </w:rPr>
              <w:t>2</w:t>
            </w:r>
            <w:r w:rsidRPr="00C92571">
              <w:rPr>
                <w:rFonts w:asciiTheme="minorHAnsi" w:hAnsiTheme="minorHAnsi" w:cstheme="minorHAnsi"/>
                <w:szCs w:val="22"/>
                <w:vertAlign w:val="superscript"/>
              </w:rPr>
              <w:t>ème</w:t>
            </w:r>
            <w:r w:rsidRPr="00C92571">
              <w:rPr>
                <w:rFonts w:asciiTheme="minorHAnsi" w:hAnsiTheme="minorHAnsi" w:cstheme="minorHAnsi"/>
                <w:szCs w:val="22"/>
              </w:rPr>
              <w:t xml:space="preserve"> adjoint</w:t>
            </w:r>
            <w:r w:rsidR="0022116B" w:rsidRPr="00C92571">
              <w:rPr>
                <w:rFonts w:asciiTheme="minorHAnsi" w:hAnsiTheme="minorHAnsi" w:cstheme="minorHAnsi"/>
                <w:szCs w:val="22"/>
              </w:rPr>
              <w:t xml:space="preserve"> et secrétaire de séance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0AD6D8CC" w14:textId="6768A3D5"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6F47C90C" w14:textId="77777777" w:rsidR="00187139" w:rsidRPr="00C92571" w:rsidRDefault="00974E23">
            <w:pPr>
              <w:pStyle w:val="Standard"/>
              <w:ind w:right="1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D60EEAD" w14:textId="77777777" w:rsidTr="008409F8">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51F6EFE" w14:textId="77777777" w:rsidR="00187139" w:rsidRPr="00C92571" w:rsidRDefault="00974E23">
            <w:pPr>
              <w:pStyle w:val="Standard"/>
              <w:ind w:right="78"/>
              <w:jc w:val="center"/>
              <w:rPr>
                <w:rFonts w:asciiTheme="minorHAnsi" w:hAnsiTheme="minorHAnsi" w:cstheme="minorHAnsi"/>
                <w:szCs w:val="22"/>
              </w:rPr>
            </w:pPr>
            <w:r w:rsidRPr="00C92571">
              <w:rPr>
                <w:rFonts w:asciiTheme="minorHAnsi" w:hAnsiTheme="minorHAnsi" w:cstheme="minorHAnsi"/>
                <w:szCs w:val="22"/>
              </w:rPr>
              <w:t>PEDRO Maria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1F1EE6C" w14:textId="77777777" w:rsidR="00187139" w:rsidRPr="00C92571" w:rsidRDefault="00974E23">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95491A8" w14:textId="510927C5" w:rsidR="00187139" w:rsidRPr="00C92571" w:rsidRDefault="008409F8">
            <w:pPr>
              <w:pStyle w:val="Standard"/>
              <w:ind w:right="30"/>
              <w:jc w:val="center"/>
              <w:rPr>
                <w:rFonts w:asciiTheme="minorHAnsi" w:hAnsiTheme="minorHAnsi" w:cstheme="minorHAnsi"/>
                <w:szCs w:val="22"/>
              </w:rPr>
            </w:pPr>
            <w:r>
              <w:rPr>
                <w:rFonts w:asciiTheme="minorHAnsi" w:hAnsiTheme="minorHAnsi" w:cstheme="minorHAnsi"/>
                <w:szCs w:val="22"/>
              </w:rPr>
              <w:t>Procuration à Mme ORMANCEY-TANCREDI</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C64AD80"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6C00553C" w14:textId="77777777" w:rsidTr="008409F8">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1AB14143" w14:textId="77777777" w:rsidR="00187139" w:rsidRPr="00C92571" w:rsidRDefault="00974E23">
            <w:pPr>
              <w:pStyle w:val="Standard"/>
              <w:ind w:right="78"/>
              <w:jc w:val="center"/>
              <w:rPr>
                <w:rFonts w:asciiTheme="minorHAnsi" w:hAnsiTheme="minorHAnsi" w:cstheme="minorHAnsi"/>
                <w:szCs w:val="22"/>
              </w:rPr>
            </w:pPr>
            <w:r w:rsidRPr="00C92571">
              <w:rPr>
                <w:rFonts w:asciiTheme="minorHAnsi" w:hAnsiTheme="minorHAnsi" w:cstheme="minorHAnsi"/>
                <w:szCs w:val="22"/>
              </w:rPr>
              <w:t>ORMANCEY-</w:t>
            </w:r>
          </w:p>
          <w:p w14:paraId="1D2155B9" w14:textId="77777777" w:rsidR="00187139" w:rsidRPr="00C92571" w:rsidRDefault="00974E23">
            <w:pPr>
              <w:pStyle w:val="Standard"/>
              <w:ind w:left="19"/>
              <w:rPr>
                <w:rFonts w:asciiTheme="minorHAnsi" w:hAnsiTheme="minorHAnsi" w:cstheme="minorHAnsi"/>
                <w:szCs w:val="22"/>
              </w:rPr>
            </w:pPr>
            <w:r w:rsidRPr="00C92571">
              <w:rPr>
                <w:rFonts w:asciiTheme="minorHAnsi" w:hAnsiTheme="minorHAnsi" w:cstheme="minorHAnsi"/>
                <w:szCs w:val="22"/>
              </w:rPr>
              <w:t>TANCREDI Lydie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22E25E65"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614C0768" w14:textId="202EE3D1"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CC4FBE5" w14:textId="77777777" w:rsidR="00187139" w:rsidRPr="00C92571" w:rsidRDefault="00974E23">
            <w:pPr>
              <w:pStyle w:val="Standard"/>
              <w:ind w:right="2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24514E1" w14:textId="77777777" w:rsidTr="00727420">
        <w:trPr>
          <w:trHeight w:val="54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3D2BEDA" w14:textId="77777777" w:rsidR="00187139" w:rsidRPr="00C92571" w:rsidRDefault="00974E23">
            <w:pPr>
              <w:pStyle w:val="Standard"/>
              <w:ind w:right="72"/>
              <w:jc w:val="center"/>
              <w:rPr>
                <w:rFonts w:asciiTheme="minorHAnsi" w:hAnsiTheme="minorHAnsi" w:cstheme="minorHAnsi"/>
                <w:szCs w:val="22"/>
              </w:rPr>
            </w:pPr>
            <w:r w:rsidRPr="00C92571">
              <w:rPr>
                <w:rFonts w:asciiTheme="minorHAnsi" w:hAnsiTheme="minorHAnsi" w:cstheme="minorHAnsi"/>
                <w:szCs w:val="22"/>
              </w:rPr>
              <w:t>CESAR Rose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6F0AC4E" w14:textId="77777777" w:rsidR="00187139" w:rsidRPr="00C92571" w:rsidRDefault="00974E23">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7A0EF084" w14:textId="63027493" w:rsidR="00187139" w:rsidRPr="00C92571" w:rsidRDefault="0034321A">
            <w:pPr>
              <w:pStyle w:val="Standard"/>
              <w:ind w:right="30"/>
              <w:jc w:val="center"/>
              <w:rPr>
                <w:rFonts w:asciiTheme="minorHAnsi" w:hAnsiTheme="minorHAnsi" w:cstheme="minorHAnsi"/>
                <w:szCs w:val="22"/>
              </w:rPr>
            </w:pPr>
            <w:r w:rsidRPr="00C92571">
              <w:rPr>
                <w:rFonts w:asciiTheme="minorHAnsi" w:hAnsiTheme="minorHAnsi" w:cstheme="minorHAnsi"/>
                <w:szCs w:val="22"/>
              </w:rPr>
              <w:t>Absente</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A2E0365" w14:textId="77777777" w:rsidR="00187139" w:rsidRPr="00C92571" w:rsidRDefault="00974E23">
            <w:pPr>
              <w:pStyle w:val="Standard"/>
              <w:ind w:right="1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58E081E" w14:textId="77777777" w:rsidTr="008409F8">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F3ED7BF" w14:textId="77777777" w:rsidR="00187139" w:rsidRPr="00C92571" w:rsidRDefault="00974E23">
            <w:pPr>
              <w:pStyle w:val="Standard"/>
              <w:ind w:left="7"/>
              <w:rPr>
                <w:rFonts w:asciiTheme="minorHAnsi" w:hAnsiTheme="minorHAnsi" w:cstheme="minorHAnsi"/>
                <w:szCs w:val="22"/>
              </w:rPr>
            </w:pPr>
            <w:r w:rsidRPr="00C92571">
              <w:rPr>
                <w:rFonts w:asciiTheme="minorHAnsi" w:hAnsiTheme="minorHAnsi" w:cstheme="minorHAnsi"/>
                <w:szCs w:val="22"/>
              </w:rPr>
              <w:t>MACCARI Jessika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8E7BCB0" w14:textId="77777777" w:rsidR="00187139" w:rsidRPr="00C92571" w:rsidRDefault="00974E23">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D3E80FB" w14:textId="675C3354"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1E6FD3D"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4A7542" w:rsidRPr="00C92571" w14:paraId="00920BE5" w14:textId="77777777" w:rsidTr="008409F8">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4DA4395" w14:textId="77777777" w:rsidR="004A7542" w:rsidRPr="00C92571" w:rsidRDefault="004A7542" w:rsidP="004A7542">
            <w:pPr>
              <w:pStyle w:val="Standard"/>
              <w:ind w:right="74"/>
              <w:jc w:val="center"/>
              <w:rPr>
                <w:rFonts w:asciiTheme="minorHAnsi" w:hAnsiTheme="minorHAnsi" w:cstheme="minorHAnsi"/>
                <w:szCs w:val="22"/>
              </w:rPr>
            </w:pPr>
            <w:r w:rsidRPr="00C92571">
              <w:rPr>
                <w:rFonts w:asciiTheme="minorHAnsi" w:hAnsiTheme="minorHAnsi" w:cstheme="minorHAnsi"/>
                <w:szCs w:val="22"/>
              </w:rPr>
              <w:t xml:space="preserve">CANE Roger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45F9F6A"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373A21E" w14:textId="138EA4E3" w:rsidR="004A7542" w:rsidRPr="00C92571" w:rsidRDefault="008409F8" w:rsidP="004A7542">
            <w:pPr>
              <w:pStyle w:val="Standard"/>
              <w:ind w:right="35"/>
              <w:jc w:val="center"/>
              <w:rPr>
                <w:rFonts w:asciiTheme="minorHAnsi" w:hAnsiTheme="minorHAnsi" w:cstheme="minorHAnsi"/>
                <w:szCs w:val="22"/>
              </w:rPr>
            </w:pPr>
            <w:r>
              <w:rPr>
                <w:rFonts w:asciiTheme="minorHAnsi" w:hAnsiTheme="minorHAnsi" w:cstheme="minorHAnsi"/>
                <w:szCs w:val="22"/>
              </w:rPr>
              <w:t>Procuration à Mme MEYER</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61F0F12" w14:textId="1A0C2F4B" w:rsidR="004A7542" w:rsidRPr="00C92571" w:rsidRDefault="004A7542" w:rsidP="004A7542">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4A7542" w:rsidRPr="00C92571" w14:paraId="6212D636" w14:textId="77777777" w:rsidTr="00E94CC1">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DDF084F" w14:textId="77777777" w:rsidR="004A7542" w:rsidRPr="00C92571" w:rsidRDefault="004A7542" w:rsidP="004A7542">
            <w:pPr>
              <w:pStyle w:val="Standard"/>
              <w:ind w:right="77"/>
              <w:jc w:val="center"/>
              <w:rPr>
                <w:rFonts w:asciiTheme="minorHAnsi" w:hAnsiTheme="minorHAnsi" w:cstheme="minorHAnsi"/>
                <w:szCs w:val="22"/>
              </w:rPr>
            </w:pPr>
            <w:r w:rsidRPr="00C92571">
              <w:rPr>
                <w:rFonts w:asciiTheme="minorHAnsi" w:hAnsiTheme="minorHAnsi" w:cstheme="minorHAnsi"/>
                <w:szCs w:val="22"/>
              </w:rPr>
              <w:t>GRAFF Jean</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04EC0C6"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8465DE6" w14:textId="2212A7D9" w:rsidR="004A7542" w:rsidRPr="00C92571" w:rsidRDefault="00901F46" w:rsidP="004A7542">
            <w:pPr>
              <w:pStyle w:val="Standard"/>
              <w:ind w:right="30"/>
              <w:jc w:val="center"/>
              <w:rPr>
                <w:rFonts w:asciiTheme="minorHAnsi" w:hAnsiTheme="minorHAnsi" w:cstheme="minorHAnsi"/>
                <w:szCs w:val="22"/>
              </w:rPr>
            </w:pPr>
            <w:r w:rsidRPr="00C92571">
              <w:rPr>
                <w:rFonts w:asciiTheme="minorHAnsi" w:hAnsiTheme="minorHAnsi" w:cstheme="minorHAnsi"/>
                <w:szCs w:val="22"/>
              </w:rPr>
              <w:t>Absent</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5E8CFEAB" w14:textId="518A4FBE" w:rsidR="004A7542" w:rsidRPr="00C92571" w:rsidRDefault="004A7542" w:rsidP="004A7542">
            <w:pPr>
              <w:pStyle w:val="Standard"/>
              <w:ind w:right="26"/>
              <w:jc w:val="center"/>
              <w:rPr>
                <w:rFonts w:asciiTheme="minorHAnsi" w:hAnsiTheme="minorHAnsi" w:cstheme="minorHAnsi"/>
                <w:szCs w:val="22"/>
              </w:rPr>
            </w:pPr>
            <w:r w:rsidRPr="00C92571">
              <w:rPr>
                <w:rFonts w:asciiTheme="minorHAnsi" w:hAnsiTheme="minorHAnsi" w:cstheme="minorHAnsi"/>
                <w:szCs w:val="22"/>
              </w:rPr>
              <w:t xml:space="preserve"> </w:t>
            </w:r>
          </w:p>
        </w:tc>
      </w:tr>
      <w:tr w:rsidR="004A7542" w:rsidRPr="00C92571" w14:paraId="5B87F2F5" w14:textId="77777777" w:rsidTr="008409F8">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7B0CBA2" w14:textId="77777777" w:rsidR="004A7542" w:rsidRPr="00C92571" w:rsidRDefault="004A7542" w:rsidP="004A7542">
            <w:pPr>
              <w:pStyle w:val="Standard"/>
              <w:ind w:right="78"/>
              <w:jc w:val="center"/>
              <w:rPr>
                <w:rFonts w:asciiTheme="minorHAnsi" w:hAnsiTheme="minorHAnsi" w:cstheme="minorHAnsi"/>
                <w:szCs w:val="22"/>
              </w:rPr>
            </w:pPr>
            <w:r w:rsidRPr="00C92571">
              <w:rPr>
                <w:rFonts w:asciiTheme="minorHAnsi" w:hAnsiTheme="minorHAnsi" w:cstheme="minorHAnsi"/>
                <w:szCs w:val="22"/>
              </w:rPr>
              <w:t>BINTZ Mathieu</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80BC8D"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9CE37A0" w14:textId="4507D0B1" w:rsidR="00727420" w:rsidRPr="00C92571" w:rsidRDefault="00727420" w:rsidP="00727420">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738DD1F" w14:textId="77777777" w:rsidR="004A7542" w:rsidRPr="00C92571" w:rsidRDefault="004A7542" w:rsidP="004A7542">
            <w:pPr>
              <w:pStyle w:val="Standard"/>
              <w:ind w:right="26"/>
              <w:jc w:val="center"/>
              <w:rPr>
                <w:rFonts w:asciiTheme="minorHAnsi" w:hAnsiTheme="minorHAnsi" w:cstheme="minorHAnsi"/>
                <w:szCs w:val="22"/>
              </w:rPr>
            </w:pPr>
          </w:p>
        </w:tc>
      </w:tr>
      <w:tr w:rsidR="004A7542" w:rsidRPr="00C92571" w14:paraId="37CDA2EE" w14:textId="77777777" w:rsidTr="008409F8">
        <w:trPr>
          <w:trHeight w:val="62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9809539" w14:textId="77777777" w:rsidR="004A7542" w:rsidRPr="00C92571" w:rsidRDefault="004A7542" w:rsidP="004A7542">
            <w:pPr>
              <w:pStyle w:val="Standard"/>
              <w:rPr>
                <w:rFonts w:asciiTheme="minorHAnsi" w:hAnsiTheme="minorHAnsi" w:cstheme="minorHAnsi"/>
                <w:szCs w:val="22"/>
              </w:rPr>
            </w:pPr>
            <w:r w:rsidRPr="00C92571">
              <w:rPr>
                <w:rFonts w:asciiTheme="minorHAnsi" w:hAnsiTheme="minorHAnsi" w:cstheme="minorHAnsi"/>
                <w:szCs w:val="22"/>
              </w:rPr>
              <w:t>RINALDI François</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E9549F"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266011FC" w14:textId="60E61906" w:rsidR="004A7542" w:rsidRPr="00C92571" w:rsidRDefault="008409F8" w:rsidP="004A7542">
            <w:pPr>
              <w:pStyle w:val="Standard"/>
              <w:ind w:right="35"/>
              <w:jc w:val="center"/>
              <w:rPr>
                <w:rFonts w:asciiTheme="minorHAnsi" w:hAnsiTheme="minorHAnsi" w:cstheme="minorHAnsi"/>
                <w:szCs w:val="22"/>
              </w:rPr>
            </w:pPr>
            <w:r>
              <w:rPr>
                <w:rFonts w:asciiTheme="minorHAnsi" w:hAnsiTheme="minorHAnsi" w:cstheme="minorHAnsi"/>
                <w:szCs w:val="22"/>
              </w:rPr>
              <w:t>Procuration à M. VONAU</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4E9EA931" w14:textId="77777777" w:rsidR="004A7542" w:rsidRPr="00C92571" w:rsidRDefault="004A7542" w:rsidP="004A7542">
            <w:pPr>
              <w:pStyle w:val="Standard"/>
              <w:ind w:right="26"/>
              <w:jc w:val="center"/>
              <w:rPr>
                <w:rFonts w:asciiTheme="minorHAnsi" w:hAnsiTheme="minorHAnsi" w:cstheme="minorHAnsi"/>
                <w:szCs w:val="22"/>
              </w:rPr>
            </w:pPr>
          </w:p>
        </w:tc>
      </w:tr>
    </w:tbl>
    <w:p w14:paraId="66F04E0A" w14:textId="77777777" w:rsidR="00187139" w:rsidRPr="00C92571" w:rsidRDefault="00187139" w:rsidP="00232B02">
      <w:pPr>
        <w:pStyle w:val="Standard"/>
        <w:rPr>
          <w:rFonts w:asciiTheme="minorHAnsi" w:hAnsiTheme="minorHAnsi" w:cstheme="minorHAnsi"/>
          <w:szCs w:val="22"/>
        </w:rPr>
      </w:pPr>
    </w:p>
    <w:sectPr w:rsidR="00187139" w:rsidRPr="00C92571" w:rsidSect="00050561">
      <w:headerReference w:type="even" r:id="rId8"/>
      <w:headerReference w:type="default" r:id="rId9"/>
      <w:footerReference w:type="even" r:id="rId10"/>
      <w:pgSz w:w="11906" w:h="16838"/>
      <w:pgMar w:top="1743" w:right="1416" w:bottom="851" w:left="1419" w:header="71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8645C" w14:textId="77777777" w:rsidR="00C33D46" w:rsidRDefault="00C33D46">
      <w:pPr>
        <w:spacing w:after="0" w:line="240" w:lineRule="auto"/>
      </w:pPr>
      <w:r>
        <w:separator/>
      </w:r>
    </w:p>
  </w:endnote>
  <w:endnote w:type="continuationSeparator" w:id="0">
    <w:p w14:paraId="458EF04A" w14:textId="77777777" w:rsidR="00C33D46" w:rsidRDefault="00C3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ill Sans MT">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D6D5" w14:textId="77777777" w:rsidR="0019459E" w:rsidRDefault="00974E23">
    <w:pPr>
      <w:pStyle w:val="Standard"/>
      <w:ind w:right="312"/>
      <w:jc w:val="center"/>
    </w:pPr>
    <w:r>
      <w:fldChar w:fldCharType="begin"/>
    </w:r>
    <w:r>
      <w:instrText xml:space="preserve"> PAGE </w:instrText>
    </w:r>
    <w:r>
      <w:fldChar w:fldCharType="separate"/>
    </w:r>
    <w:r w:rsidR="00CA5127">
      <w:rPr>
        <w:noProof/>
      </w:rPr>
      <w:t>2</w:t>
    </w:r>
    <w:r>
      <w:fldChar w:fldCharType="end"/>
    </w:r>
  </w:p>
  <w:p w14:paraId="4326829E" w14:textId="77777777" w:rsidR="0019459E" w:rsidRDefault="00974E23">
    <w:pPr>
      <w:pStyle w:val="Standard"/>
      <w:ind w:right="252"/>
      <w:jc w:val="center"/>
    </w:pPr>
    <w:r>
      <w:rPr>
        <w:rFonts w:ascii="Times New Roman" w:hAnsi="Times New Roman"/>
        <w:sz w:val="24"/>
      </w:rPr>
      <w:t xml:space="preserve"> </w:t>
    </w:r>
  </w:p>
  <w:p w14:paraId="376DCE0D" w14:textId="77777777" w:rsidR="0019459E" w:rsidRDefault="00974E23">
    <w:pPr>
      <w:pStyle w:val="Standard"/>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B54B" w14:textId="77777777" w:rsidR="00C33D46" w:rsidRDefault="00C33D46">
      <w:pPr>
        <w:spacing w:after="0" w:line="240" w:lineRule="auto"/>
      </w:pPr>
      <w:r>
        <w:rPr>
          <w:color w:val="000000"/>
        </w:rPr>
        <w:separator/>
      </w:r>
    </w:p>
  </w:footnote>
  <w:footnote w:type="continuationSeparator" w:id="0">
    <w:p w14:paraId="497F96C1" w14:textId="77777777" w:rsidR="00C33D46" w:rsidRDefault="00C3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1080" w14:textId="77777777" w:rsidR="0019459E" w:rsidRDefault="00974E23">
    <w:pPr>
      <w:pStyle w:val="Standard"/>
      <w:spacing w:line="235" w:lineRule="auto"/>
      <w:ind w:right="312"/>
      <w:jc w:val="right"/>
    </w:pPr>
    <w:r>
      <w:rPr>
        <w:rFonts w:ascii="Times New Roman" w:hAnsi="Times New Roman"/>
        <w:sz w:val="24"/>
      </w:rPr>
      <w:t>COMMUNE DE BILTZHEIM                                         Procès-verbal du Conseil Municipal  du 24 juillet 2023</w:t>
    </w:r>
  </w:p>
  <w:p w14:paraId="7995E6A6" w14:textId="77777777" w:rsidR="0019459E" w:rsidRDefault="00974E23">
    <w:pPr>
      <w:pStyle w:val="Standard"/>
    </w:pPr>
    <w:r>
      <w:rPr>
        <w:rFonts w:ascii="Times New Roman" w:hAnsi="Times New Roman"/>
        <w:sz w:val="24"/>
      </w:rPr>
      <w:t xml:space="preserve"> </w:t>
    </w:r>
  </w:p>
  <w:p w14:paraId="06BE5ABB"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F7AD" w14:textId="77777777" w:rsidR="0019459E" w:rsidRDefault="00974E23">
    <w:pPr>
      <w:pStyle w:val="Standard"/>
      <w:spacing w:line="235" w:lineRule="auto"/>
      <w:ind w:right="-1"/>
    </w:pPr>
    <w:r>
      <w:rPr>
        <w:rFonts w:ascii="Times New Roman" w:hAnsi="Times New Roman"/>
        <w:sz w:val="24"/>
      </w:rPr>
      <w:t>COMMUNE DE BILTZHEIM                                                            PV du Conseil Municipal</w:t>
    </w:r>
  </w:p>
  <w:p w14:paraId="72F4A87F" w14:textId="2B2598F7" w:rsidR="0019459E" w:rsidRDefault="00974E23">
    <w:pPr>
      <w:pStyle w:val="Standard"/>
      <w:spacing w:line="235" w:lineRule="auto"/>
      <w:ind w:right="-1"/>
      <w:jc w:val="right"/>
    </w:pPr>
    <w:r>
      <w:rPr>
        <w:rFonts w:ascii="Times New Roman" w:hAnsi="Times New Roman"/>
        <w:sz w:val="24"/>
      </w:rPr>
      <w:t xml:space="preserve">Du </w:t>
    </w:r>
    <w:r w:rsidR="008409F8">
      <w:rPr>
        <w:rFonts w:ascii="Times New Roman" w:hAnsi="Times New Roman"/>
        <w:sz w:val="24"/>
      </w:rPr>
      <w:t>23 septembre</w:t>
    </w:r>
    <w:r w:rsidR="0009797D">
      <w:rPr>
        <w:rFonts w:ascii="Times New Roman" w:hAnsi="Times New Roman"/>
        <w:sz w:val="24"/>
      </w:rPr>
      <w:t xml:space="preserve"> 2024</w:t>
    </w:r>
  </w:p>
  <w:p w14:paraId="2EF10BB2"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815"/>
    <w:multiLevelType w:val="multilevel"/>
    <w:tmpl w:val="7C8448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F5E67"/>
    <w:multiLevelType w:val="hybridMultilevel"/>
    <w:tmpl w:val="9E221020"/>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074C1A58"/>
    <w:multiLevelType w:val="multilevel"/>
    <w:tmpl w:val="A488861A"/>
    <w:styleLink w:val="WWNum9"/>
    <w:lvl w:ilvl="0">
      <w:numFmt w:val="bullet"/>
      <w:lvlText w:val="-"/>
      <w:lvlJc w:val="left"/>
      <w:pPr>
        <w:ind w:left="720" w:hanging="360"/>
      </w:pPr>
      <w:rPr>
        <w:rFonts w:ascii="Times New Roman" w:eastAsia="Arial Unicode MS" w:hAnsi="Times New Roman"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FD3847"/>
    <w:multiLevelType w:val="hybridMultilevel"/>
    <w:tmpl w:val="76F87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23668"/>
    <w:multiLevelType w:val="multilevel"/>
    <w:tmpl w:val="FBA0CBA0"/>
    <w:styleLink w:val="WWNum3"/>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187AA2"/>
    <w:multiLevelType w:val="multilevel"/>
    <w:tmpl w:val="C46AB58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D150DC"/>
    <w:multiLevelType w:val="multilevel"/>
    <w:tmpl w:val="8F8EC9B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1C611A"/>
    <w:multiLevelType w:val="multilevel"/>
    <w:tmpl w:val="BD5609B8"/>
    <w:styleLink w:val="WWNum4"/>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E2E6F5E"/>
    <w:multiLevelType w:val="multilevel"/>
    <w:tmpl w:val="7EBA1D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667219"/>
    <w:multiLevelType w:val="multilevel"/>
    <w:tmpl w:val="FB72D340"/>
    <w:styleLink w:val="WWNum1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00D0216"/>
    <w:multiLevelType w:val="multilevel"/>
    <w:tmpl w:val="8B4EC074"/>
    <w:styleLink w:val="WWNum1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1" w15:restartNumberingAfterBreak="0">
    <w:nsid w:val="497129C5"/>
    <w:multiLevelType w:val="multilevel"/>
    <w:tmpl w:val="38300AD6"/>
    <w:styleLink w:val="WWNum1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A4B6066"/>
    <w:multiLevelType w:val="multilevel"/>
    <w:tmpl w:val="07049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ECC34F5"/>
    <w:multiLevelType w:val="hybridMultilevel"/>
    <w:tmpl w:val="90F0EA4C"/>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start w:val="1"/>
      <w:numFmt w:val="bullet"/>
      <w:lvlText w:val=""/>
      <w:lvlJc w:val="left"/>
      <w:pPr>
        <w:ind w:left="2145" w:hanging="360"/>
      </w:pPr>
      <w:rPr>
        <w:rFonts w:ascii="Wingdings" w:hAnsi="Wingdings" w:hint="default"/>
      </w:rPr>
    </w:lvl>
    <w:lvl w:ilvl="3" w:tplc="040C000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4" w15:restartNumberingAfterBreak="0">
    <w:nsid w:val="55D4605F"/>
    <w:multiLevelType w:val="multilevel"/>
    <w:tmpl w:val="BF30124A"/>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7E9560F"/>
    <w:multiLevelType w:val="multilevel"/>
    <w:tmpl w:val="82740898"/>
    <w:styleLink w:val="WWNum8"/>
    <w:lvl w:ilvl="0">
      <w:numFmt w:val="bullet"/>
      <w:lvlText w:val="•"/>
      <w:lvlJc w:val="left"/>
      <w:pPr>
        <w:ind w:left="567"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0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7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4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16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88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3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0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1D193F"/>
    <w:multiLevelType w:val="multilevel"/>
    <w:tmpl w:val="5E3A7186"/>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27C33"/>
    <w:multiLevelType w:val="hybridMultilevel"/>
    <w:tmpl w:val="F894E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AD071A8"/>
    <w:multiLevelType w:val="multilevel"/>
    <w:tmpl w:val="157476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4913DA9"/>
    <w:multiLevelType w:val="multilevel"/>
    <w:tmpl w:val="960CF424"/>
    <w:styleLink w:val="WWNum7"/>
    <w:lvl w:ilvl="0">
      <w:numFmt w:val="bullet"/>
      <w:lvlText w:val="•"/>
      <w:lvlJc w:val="left"/>
      <w:pPr>
        <w:ind w:left="567"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0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7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4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16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88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3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0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54748917">
    <w:abstractNumId w:val="16"/>
  </w:num>
  <w:num w:numId="2" w16cid:durableId="1745296056">
    <w:abstractNumId w:val="14"/>
  </w:num>
  <w:num w:numId="3" w16cid:durableId="1587348950">
    <w:abstractNumId w:val="4"/>
  </w:num>
  <w:num w:numId="4" w16cid:durableId="1595088633">
    <w:abstractNumId w:val="7"/>
  </w:num>
  <w:num w:numId="5" w16cid:durableId="1336421722">
    <w:abstractNumId w:val="8"/>
  </w:num>
  <w:num w:numId="6" w16cid:durableId="1623800585">
    <w:abstractNumId w:val="12"/>
  </w:num>
  <w:num w:numId="7" w16cid:durableId="60642074">
    <w:abstractNumId w:val="19"/>
  </w:num>
  <w:num w:numId="8" w16cid:durableId="852190810">
    <w:abstractNumId w:val="15"/>
  </w:num>
  <w:num w:numId="9" w16cid:durableId="423303944">
    <w:abstractNumId w:val="2"/>
  </w:num>
  <w:num w:numId="10" w16cid:durableId="2091927944">
    <w:abstractNumId w:val="0"/>
  </w:num>
  <w:num w:numId="11" w16cid:durableId="586571346">
    <w:abstractNumId w:val="6"/>
  </w:num>
  <w:num w:numId="12" w16cid:durableId="669334597">
    <w:abstractNumId w:val="9"/>
  </w:num>
  <w:num w:numId="13" w16cid:durableId="2140680114">
    <w:abstractNumId w:val="18"/>
  </w:num>
  <w:num w:numId="14" w16cid:durableId="1841389454">
    <w:abstractNumId w:val="11"/>
  </w:num>
  <w:num w:numId="15" w16cid:durableId="640959954">
    <w:abstractNumId w:val="5"/>
  </w:num>
  <w:num w:numId="16" w16cid:durableId="1422487216">
    <w:abstractNumId w:val="10"/>
  </w:num>
  <w:num w:numId="17" w16cid:durableId="2077631997">
    <w:abstractNumId w:val="1"/>
  </w:num>
  <w:num w:numId="18" w16cid:durableId="1968123067">
    <w:abstractNumId w:val="13"/>
  </w:num>
  <w:num w:numId="19" w16cid:durableId="1438213767">
    <w:abstractNumId w:val="17"/>
  </w:num>
  <w:num w:numId="20" w16cid:durableId="140171033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39"/>
    <w:rsid w:val="00047607"/>
    <w:rsid w:val="00050561"/>
    <w:rsid w:val="0005145A"/>
    <w:rsid w:val="00071EE3"/>
    <w:rsid w:val="00076F0E"/>
    <w:rsid w:val="000821F0"/>
    <w:rsid w:val="0009589B"/>
    <w:rsid w:val="0009797D"/>
    <w:rsid w:val="000A3EEB"/>
    <w:rsid w:val="000B3BE5"/>
    <w:rsid w:val="000C48BA"/>
    <w:rsid w:val="000C6952"/>
    <w:rsid w:val="000D4592"/>
    <w:rsid w:val="000E020A"/>
    <w:rsid w:val="000E2C76"/>
    <w:rsid w:val="000E51FC"/>
    <w:rsid w:val="00101954"/>
    <w:rsid w:val="00110D80"/>
    <w:rsid w:val="00146395"/>
    <w:rsid w:val="00161F8F"/>
    <w:rsid w:val="00183518"/>
    <w:rsid w:val="00187139"/>
    <w:rsid w:val="001913D9"/>
    <w:rsid w:val="001924A7"/>
    <w:rsid w:val="0019459E"/>
    <w:rsid w:val="00196861"/>
    <w:rsid w:val="00197A06"/>
    <w:rsid w:val="001A480C"/>
    <w:rsid w:val="001A5897"/>
    <w:rsid w:val="001C53CB"/>
    <w:rsid w:val="001C7462"/>
    <w:rsid w:val="001F662D"/>
    <w:rsid w:val="00211BD6"/>
    <w:rsid w:val="002135F0"/>
    <w:rsid w:val="0022116B"/>
    <w:rsid w:val="002238E8"/>
    <w:rsid w:val="00232B02"/>
    <w:rsid w:val="00246202"/>
    <w:rsid w:val="00254207"/>
    <w:rsid w:val="0025480E"/>
    <w:rsid w:val="002819BA"/>
    <w:rsid w:val="002926B9"/>
    <w:rsid w:val="00294E3A"/>
    <w:rsid w:val="00297AC0"/>
    <w:rsid w:val="002C0BE4"/>
    <w:rsid w:val="002F2E45"/>
    <w:rsid w:val="002F7570"/>
    <w:rsid w:val="00304C14"/>
    <w:rsid w:val="00322472"/>
    <w:rsid w:val="00324235"/>
    <w:rsid w:val="00331C68"/>
    <w:rsid w:val="0034321A"/>
    <w:rsid w:val="00344B71"/>
    <w:rsid w:val="00362AB0"/>
    <w:rsid w:val="003707C6"/>
    <w:rsid w:val="0037677A"/>
    <w:rsid w:val="003837AB"/>
    <w:rsid w:val="00383B57"/>
    <w:rsid w:val="0039623F"/>
    <w:rsid w:val="003A168A"/>
    <w:rsid w:val="003D12A7"/>
    <w:rsid w:val="003D4A7C"/>
    <w:rsid w:val="004013BF"/>
    <w:rsid w:val="004024E8"/>
    <w:rsid w:val="0040730A"/>
    <w:rsid w:val="004237BC"/>
    <w:rsid w:val="004356A1"/>
    <w:rsid w:val="004430DF"/>
    <w:rsid w:val="00456F5D"/>
    <w:rsid w:val="004638A1"/>
    <w:rsid w:val="004A5AC5"/>
    <w:rsid w:val="004A7542"/>
    <w:rsid w:val="004C0F59"/>
    <w:rsid w:val="004D311A"/>
    <w:rsid w:val="004E2B7B"/>
    <w:rsid w:val="004F1FBF"/>
    <w:rsid w:val="00503399"/>
    <w:rsid w:val="00512B92"/>
    <w:rsid w:val="0052240C"/>
    <w:rsid w:val="00527E20"/>
    <w:rsid w:val="00532824"/>
    <w:rsid w:val="00537DCD"/>
    <w:rsid w:val="005428AB"/>
    <w:rsid w:val="005446BB"/>
    <w:rsid w:val="00550C8C"/>
    <w:rsid w:val="00563DA3"/>
    <w:rsid w:val="00571A04"/>
    <w:rsid w:val="00575278"/>
    <w:rsid w:val="0058023E"/>
    <w:rsid w:val="005857EA"/>
    <w:rsid w:val="00597F1E"/>
    <w:rsid w:val="005B21A7"/>
    <w:rsid w:val="005B3A70"/>
    <w:rsid w:val="005B4A27"/>
    <w:rsid w:val="005C127F"/>
    <w:rsid w:val="005C2B84"/>
    <w:rsid w:val="005C44A1"/>
    <w:rsid w:val="005D7312"/>
    <w:rsid w:val="005E05BB"/>
    <w:rsid w:val="005E28C0"/>
    <w:rsid w:val="005E4952"/>
    <w:rsid w:val="005E70DF"/>
    <w:rsid w:val="005F2C4C"/>
    <w:rsid w:val="005F7689"/>
    <w:rsid w:val="005F7DDB"/>
    <w:rsid w:val="00614D1F"/>
    <w:rsid w:val="006204D3"/>
    <w:rsid w:val="0063702D"/>
    <w:rsid w:val="0064269A"/>
    <w:rsid w:val="0065718A"/>
    <w:rsid w:val="0066304C"/>
    <w:rsid w:val="0068064C"/>
    <w:rsid w:val="00692055"/>
    <w:rsid w:val="006A6103"/>
    <w:rsid w:val="006A7C63"/>
    <w:rsid w:val="006D7D02"/>
    <w:rsid w:val="006E086F"/>
    <w:rsid w:val="006F2F3F"/>
    <w:rsid w:val="00701431"/>
    <w:rsid w:val="0072530F"/>
    <w:rsid w:val="00727420"/>
    <w:rsid w:val="00756A49"/>
    <w:rsid w:val="007704C9"/>
    <w:rsid w:val="00776335"/>
    <w:rsid w:val="007A2AAE"/>
    <w:rsid w:val="007A4E03"/>
    <w:rsid w:val="007A7EF8"/>
    <w:rsid w:val="007D32AC"/>
    <w:rsid w:val="007D7DF4"/>
    <w:rsid w:val="007F2A16"/>
    <w:rsid w:val="007F2FB1"/>
    <w:rsid w:val="00801A1A"/>
    <w:rsid w:val="00805585"/>
    <w:rsid w:val="00823663"/>
    <w:rsid w:val="00830087"/>
    <w:rsid w:val="00831ABC"/>
    <w:rsid w:val="008409F8"/>
    <w:rsid w:val="00841522"/>
    <w:rsid w:val="008423D8"/>
    <w:rsid w:val="0085409C"/>
    <w:rsid w:val="008618DD"/>
    <w:rsid w:val="00861A02"/>
    <w:rsid w:val="008655C6"/>
    <w:rsid w:val="00875E7D"/>
    <w:rsid w:val="00883949"/>
    <w:rsid w:val="0088666B"/>
    <w:rsid w:val="008969F4"/>
    <w:rsid w:val="008A14B0"/>
    <w:rsid w:val="008B5309"/>
    <w:rsid w:val="008B5876"/>
    <w:rsid w:val="008C0085"/>
    <w:rsid w:val="008C4F4B"/>
    <w:rsid w:val="008D275F"/>
    <w:rsid w:val="008D3E3E"/>
    <w:rsid w:val="008E398A"/>
    <w:rsid w:val="008E6EAE"/>
    <w:rsid w:val="008F3B30"/>
    <w:rsid w:val="009015D6"/>
    <w:rsid w:val="00901F46"/>
    <w:rsid w:val="00931F46"/>
    <w:rsid w:val="00933E5D"/>
    <w:rsid w:val="009414A8"/>
    <w:rsid w:val="009642B1"/>
    <w:rsid w:val="00972506"/>
    <w:rsid w:val="00974E23"/>
    <w:rsid w:val="0099608D"/>
    <w:rsid w:val="009A52EC"/>
    <w:rsid w:val="009A5AEB"/>
    <w:rsid w:val="009D7F94"/>
    <w:rsid w:val="009E377C"/>
    <w:rsid w:val="009F4295"/>
    <w:rsid w:val="00A15999"/>
    <w:rsid w:val="00A21F82"/>
    <w:rsid w:val="00A345BC"/>
    <w:rsid w:val="00A656C3"/>
    <w:rsid w:val="00A66E48"/>
    <w:rsid w:val="00A673ED"/>
    <w:rsid w:val="00A718E1"/>
    <w:rsid w:val="00A735EB"/>
    <w:rsid w:val="00A84DC5"/>
    <w:rsid w:val="00AA2FC3"/>
    <w:rsid w:val="00AA7212"/>
    <w:rsid w:val="00AD1FE6"/>
    <w:rsid w:val="00AE2CB3"/>
    <w:rsid w:val="00AE67CD"/>
    <w:rsid w:val="00AF46BE"/>
    <w:rsid w:val="00AF72C1"/>
    <w:rsid w:val="00B011E4"/>
    <w:rsid w:val="00B01584"/>
    <w:rsid w:val="00B23C38"/>
    <w:rsid w:val="00B36FEC"/>
    <w:rsid w:val="00B3752A"/>
    <w:rsid w:val="00B41F5F"/>
    <w:rsid w:val="00B70A89"/>
    <w:rsid w:val="00B71976"/>
    <w:rsid w:val="00B71F79"/>
    <w:rsid w:val="00B82A15"/>
    <w:rsid w:val="00BA2452"/>
    <w:rsid w:val="00BB39EF"/>
    <w:rsid w:val="00BE328D"/>
    <w:rsid w:val="00C05B27"/>
    <w:rsid w:val="00C15006"/>
    <w:rsid w:val="00C33D46"/>
    <w:rsid w:val="00C3795D"/>
    <w:rsid w:val="00C40C62"/>
    <w:rsid w:val="00C50EB6"/>
    <w:rsid w:val="00C51BFC"/>
    <w:rsid w:val="00C51EE3"/>
    <w:rsid w:val="00C61600"/>
    <w:rsid w:val="00C664A9"/>
    <w:rsid w:val="00C92571"/>
    <w:rsid w:val="00C9261A"/>
    <w:rsid w:val="00C9730F"/>
    <w:rsid w:val="00CA0DFB"/>
    <w:rsid w:val="00CA1657"/>
    <w:rsid w:val="00CA5127"/>
    <w:rsid w:val="00CD48C5"/>
    <w:rsid w:val="00CF607E"/>
    <w:rsid w:val="00D02425"/>
    <w:rsid w:val="00D15054"/>
    <w:rsid w:val="00D21E56"/>
    <w:rsid w:val="00D24531"/>
    <w:rsid w:val="00D361DF"/>
    <w:rsid w:val="00D54964"/>
    <w:rsid w:val="00D57C63"/>
    <w:rsid w:val="00D60A73"/>
    <w:rsid w:val="00D62E56"/>
    <w:rsid w:val="00D83875"/>
    <w:rsid w:val="00D850F9"/>
    <w:rsid w:val="00D9547D"/>
    <w:rsid w:val="00D96767"/>
    <w:rsid w:val="00DA136B"/>
    <w:rsid w:val="00DB51EF"/>
    <w:rsid w:val="00DB56EB"/>
    <w:rsid w:val="00DE524F"/>
    <w:rsid w:val="00DF6DFF"/>
    <w:rsid w:val="00DF7F78"/>
    <w:rsid w:val="00E03F8B"/>
    <w:rsid w:val="00E174D6"/>
    <w:rsid w:val="00E33165"/>
    <w:rsid w:val="00E43B90"/>
    <w:rsid w:val="00E44865"/>
    <w:rsid w:val="00E52B97"/>
    <w:rsid w:val="00E57AF9"/>
    <w:rsid w:val="00E67789"/>
    <w:rsid w:val="00E94CC1"/>
    <w:rsid w:val="00EA7939"/>
    <w:rsid w:val="00EB3207"/>
    <w:rsid w:val="00EB385A"/>
    <w:rsid w:val="00EB51FB"/>
    <w:rsid w:val="00EC3E04"/>
    <w:rsid w:val="00EE037D"/>
    <w:rsid w:val="00EE1E32"/>
    <w:rsid w:val="00EE75B5"/>
    <w:rsid w:val="00F03748"/>
    <w:rsid w:val="00F04966"/>
    <w:rsid w:val="00F12A2D"/>
    <w:rsid w:val="00F20E78"/>
    <w:rsid w:val="00F227C8"/>
    <w:rsid w:val="00F270E1"/>
    <w:rsid w:val="00F36B36"/>
    <w:rsid w:val="00F43743"/>
    <w:rsid w:val="00F4607E"/>
    <w:rsid w:val="00F53C93"/>
    <w:rsid w:val="00F86551"/>
    <w:rsid w:val="00F93030"/>
    <w:rsid w:val="00F9640E"/>
    <w:rsid w:val="00F97B97"/>
    <w:rsid w:val="00FB125F"/>
    <w:rsid w:val="00FB2473"/>
    <w:rsid w:val="00FB7C00"/>
    <w:rsid w:val="00FD6398"/>
    <w:rsid w:val="00FD6D81"/>
    <w:rsid w:val="00FF1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16E"/>
  <w15:docId w15:val="{27831EEA-726D-433D-83C7-99A9D77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fr-FR" w:eastAsia="fr-FR"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basedOn w:val="Heading"/>
    <w:next w:val="Textbody"/>
    <w:pPr>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jc w:val="both"/>
    </w:pPr>
    <w:rPr>
      <w:rFonts w:ascii="Gill Sans MT" w:eastAsia="Times New Roman" w:hAnsi="Gill Sans MT" w:cs="Times New Roman"/>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jc w:val="left"/>
    </w:pPr>
    <w:rPr>
      <w:rFonts w:ascii="Liberation Serif" w:eastAsia="SimSun" w:hAnsi="Liberation Serif" w:cs="Arial"/>
      <w:color w:val="00000A"/>
      <w:sz w:val="24"/>
      <w:szCs w:val="24"/>
      <w:lang w:eastAsia="zh-CN" w:bidi="hi-IN"/>
    </w:rPr>
  </w:style>
  <w:style w:type="paragraph" w:styleId="Liste">
    <w:name w:val="List"/>
    <w:basedOn w:val="Textbody"/>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Listes,texte liste"/>
    <w:basedOn w:val="Standard"/>
    <w:uiPriority w:val="34"/>
    <w:qFormat/>
    <w:pPr>
      <w:ind w:left="720"/>
    </w:pPr>
  </w:style>
  <w:style w:type="paragraph" w:customStyle="1" w:styleId="VuConsidrant">
    <w:name w:val="Vu.Considérant"/>
    <w:basedOn w:val="Standard"/>
    <w:pPr>
      <w:spacing w:after="140"/>
    </w:pPr>
    <w:rPr>
      <w:rFonts w:ascii="Arial" w:hAnsi="Arial" w:cs="Arial"/>
      <w:color w:val="00000A"/>
      <w:sz w:val="20"/>
    </w:rPr>
  </w:style>
  <w:style w:type="paragraph" w:styleId="NormalWeb">
    <w:name w:val="Normal (Web)"/>
    <w:basedOn w:val="Standard"/>
    <w:uiPriority w:val="99"/>
    <w:pPr>
      <w:spacing w:before="100" w:after="100"/>
    </w:pPr>
    <w:rPr>
      <w:rFonts w:ascii="Times New Roman" w:hAnsi="Times New Roman"/>
      <w:color w:val="00000A"/>
      <w:sz w:val="24"/>
      <w:szCs w:val="24"/>
    </w:rPr>
  </w:style>
  <w:style w:type="paragraph" w:customStyle="1" w:styleId="Default">
    <w:name w:val="Default"/>
    <w:pPr>
      <w:widowControl/>
      <w:suppressAutoHyphens/>
      <w:spacing w:after="0" w:line="240" w:lineRule="auto"/>
    </w:pPr>
    <w:rPr>
      <w:rFonts w:ascii="Arial" w:hAnsi="Arial" w:cs="Arial"/>
      <w:color w:val="000000"/>
      <w:sz w:val="24"/>
      <w:szCs w:val="24"/>
      <w:lang w:eastAsia="en-US"/>
    </w:rPr>
  </w:style>
  <w:style w:type="paragraph" w:customStyle="1" w:styleId="Aucunstyledeparagraphe">
    <w:name w:val="[Aucun style de paragraphe]"/>
    <w:pPr>
      <w:suppressAutoHyphens/>
      <w:spacing w:after="0" w:line="288" w:lineRule="auto"/>
    </w:pPr>
    <w:rPr>
      <w:rFonts w:ascii="MinionPro-Regular" w:eastAsia="MS Mincho" w:hAnsi="MinionPro-Regular" w:cs="MinionPro-Regular"/>
      <w:color w:val="000000"/>
      <w:sz w:val="24"/>
      <w:szCs w:val="24"/>
    </w:rPr>
  </w:style>
  <w:style w:type="paragraph" w:customStyle="1" w:styleId="msonormalooeditoreditor2sandboxooeditoreditor1sandbox">
    <w:name w:val="msonormal_oo_editor_editor_2_sandbox_oo_editor_editor_1_sandbox"/>
    <w:basedOn w:val="Standard"/>
    <w:pPr>
      <w:spacing w:before="100" w:after="100"/>
    </w:pPr>
    <w:rPr>
      <w:color w:val="00000A"/>
    </w:rPr>
  </w:style>
  <w:style w:type="paragraph" w:styleId="Sansinterligne">
    <w:name w:val="No Spacing"/>
    <w:pPr>
      <w:widowControl/>
      <w:suppressAutoHyphens/>
      <w:spacing w:after="0" w:line="240" w:lineRule="auto"/>
    </w:pPr>
    <w:rPr>
      <w:rFonts w:cs="Calibri"/>
      <w:lang w:eastAsia="en-US"/>
    </w:rPr>
  </w:style>
  <w:style w:type="paragraph" w:customStyle="1" w:styleId="Corpsdetexte31">
    <w:name w:val="Corps de texte 31"/>
    <w:basedOn w:val="Standard"/>
    <w:pPr>
      <w:spacing w:after="120"/>
    </w:pPr>
    <w:rPr>
      <w:rFonts w:ascii="Times New Roman" w:hAnsi="Times New Roman"/>
      <w:color w:val="00000A"/>
      <w:sz w:val="16"/>
      <w:szCs w:val="16"/>
      <w:lang w:eastAsia="ar-SA"/>
    </w:rPr>
  </w:style>
  <w:style w:type="paragraph" w:styleId="Textedebulles">
    <w:name w:val="Balloon Text"/>
    <w:basedOn w:val="Standard"/>
    <w:rPr>
      <w:rFonts w:ascii="Segoe UI" w:hAnsi="Segoe UI" w:cs="Segoe UI"/>
      <w:sz w:val="18"/>
      <w:szCs w:val="18"/>
    </w:rPr>
  </w:style>
  <w:style w:type="paragraph" w:styleId="Pieddepage">
    <w:name w:val="footer"/>
    <w:basedOn w:val="Standard"/>
    <w:pPr>
      <w:suppressLineNumbers/>
      <w:tabs>
        <w:tab w:val="center" w:pos="4680"/>
        <w:tab w:val="right" w:pos="9360"/>
      </w:tabs>
    </w:pPr>
    <w:rPr>
      <w:rFonts w:ascii="Calibri" w:hAnsi="Calibri"/>
      <w:color w:val="00000A"/>
    </w:rPr>
  </w:style>
  <w:style w:type="paragraph" w:customStyle="1" w:styleId="FreeForm">
    <w:name w:val="Free Form"/>
    <w:pPr>
      <w:widowControl/>
      <w:suppressAutoHyphens/>
      <w:spacing w:after="0" w:line="240" w:lineRule="auto"/>
    </w:pPr>
    <w:rPr>
      <w:rFonts w:ascii="Helvetica" w:eastAsia="Arial Unicode MS" w:hAnsi="Helvetica" w:cs="Arial Unicode MS"/>
      <w:color w:val="000000"/>
      <w:sz w:val="24"/>
      <w:szCs w:val="24"/>
    </w:rPr>
  </w:style>
  <w:style w:type="paragraph" w:customStyle="1" w:styleId="Corps">
    <w:name w:val="Corps"/>
    <w:pPr>
      <w:widowControl/>
      <w:suppressAutoHyphens/>
      <w:spacing w:after="0" w:line="240" w:lineRule="auto"/>
    </w:pPr>
    <w:rPr>
      <w:rFonts w:ascii="Helvetica" w:eastAsia="Arial Unicode MS" w:hAnsi="Helvetica" w:cs="Arial Unicode MS"/>
      <w:color w:val="000000"/>
      <w:sz w:val="24"/>
      <w:szCs w:val="24"/>
    </w:rPr>
  </w:style>
  <w:style w:type="paragraph" w:styleId="En-tte">
    <w:name w:val="header"/>
    <w:basedOn w:val="Standard"/>
    <w:pPr>
      <w:suppressLineNumbers/>
      <w:tabs>
        <w:tab w:val="center" w:pos="4819"/>
        <w:tab w:val="right" w:pos="9638"/>
      </w:tabs>
    </w:pPr>
  </w:style>
  <w:style w:type="character" w:customStyle="1" w:styleId="Titre1Car">
    <w:name w:val="Titre 1 Car"/>
    <w:rPr>
      <w:rFonts w:ascii="Times New Roman" w:eastAsia="Times New Roman" w:hAnsi="Times New Roman" w:cs="Times New Roman"/>
      <w:b/>
      <w:color w:val="000000"/>
      <w:sz w:val="24"/>
      <w:u w:val="single" w:color="000000"/>
    </w:rPr>
  </w:style>
  <w:style w:type="character" w:customStyle="1" w:styleId="Titre2Car">
    <w:name w:val="Titre 2 Car"/>
    <w:rPr>
      <w:rFonts w:ascii="Times New Roman" w:eastAsia="Times New Roman" w:hAnsi="Times New Roman" w:cs="Times New Roman"/>
      <w:b/>
      <w:color w:val="000000"/>
      <w:sz w:val="24"/>
      <w:u w:val="single" w:color="000000"/>
    </w:rPr>
  </w:style>
  <w:style w:type="character" w:customStyle="1" w:styleId="ParagraphedelisteCar">
    <w:name w:val="Paragraphe de liste Car"/>
    <w:aliases w:val="Listes Car,texte liste Car"/>
    <w:uiPriority w:val="34"/>
    <w:qFormat/>
    <w:rPr>
      <w:rFonts w:ascii="Calibri" w:eastAsia="Calibri" w:hAnsi="Calibri" w:cs="Calibri"/>
      <w:color w:val="000000"/>
    </w:rPr>
  </w:style>
  <w:style w:type="character" w:customStyle="1" w:styleId="CorpsdetexteCar">
    <w:name w:val="Corps de texte Car"/>
    <w:basedOn w:val="Policepardfaut"/>
    <w:link w:val="Corpsdetexte"/>
    <w:rPr>
      <w:rFonts w:ascii="Times New Roman" w:eastAsia="Times New Roman" w:hAnsi="Times New Roman" w:cs="Times New Roman"/>
      <w:sz w:val="24"/>
      <w:szCs w:val="24"/>
    </w:rPr>
  </w:style>
  <w:style w:type="character" w:customStyle="1" w:styleId="purple">
    <w:name w:val="purple"/>
    <w:basedOn w:val="Policepardfaut"/>
  </w:style>
  <w:style w:type="character" w:customStyle="1" w:styleId="Internetlink">
    <w:name w:val="Internet link"/>
    <w:basedOn w:val="Policepardfaut"/>
    <w:rPr>
      <w:color w:val="0563C1"/>
      <w:u w:val="single"/>
    </w:rPr>
  </w:style>
  <w:style w:type="character" w:customStyle="1" w:styleId="NormalCharacter">
    <w:name w:val="Normal Character"/>
    <w:rPr>
      <w:rFonts w:cs="Arial"/>
      <w:color w:val="000000"/>
      <w:sz w:val="22"/>
      <w:szCs w:val="22"/>
    </w:rPr>
  </w:style>
  <w:style w:type="character" w:customStyle="1" w:styleId="TextedebullesCar">
    <w:name w:val="Texte de bulles Car"/>
    <w:basedOn w:val="Policepardfaut"/>
    <w:rPr>
      <w:rFonts w:ascii="Segoe UI" w:eastAsia="Calibri" w:hAnsi="Segoe UI" w:cs="Segoe UI"/>
      <w:color w:val="000000"/>
      <w:sz w:val="18"/>
      <w:szCs w:val="18"/>
    </w:rPr>
  </w:style>
  <w:style w:type="character" w:customStyle="1" w:styleId="PieddepageCar">
    <w:name w:val="Pied de page Car"/>
    <w:basedOn w:val="Policepardfaut"/>
    <w:rPr>
      <w:rFonts w:cs="Times New Roman"/>
    </w:rPr>
  </w:style>
  <w:style w:type="character" w:customStyle="1" w:styleId="Aucun">
    <w:name w:val="Aucun"/>
    <w:rPr>
      <w:lang w:val="fr-FR"/>
    </w:rPr>
  </w:style>
  <w:style w:type="character" w:customStyle="1" w:styleId="None">
    <w:name w:val="None"/>
    <w:rPr>
      <w:lang w:val="fr-FR"/>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rPr>
  </w:style>
  <w:style w:type="character" w:customStyle="1" w:styleId="ListLabel5">
    <w:name w:val="ListLabel 5"/>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rPr>
      <w:rFonts w:eastAsia="Arial Unicode MS" w:cs="Arial Unicode MS"/>
    </w:rPr>
  </w:style>
  <w:style w:type="character" w:customStyle="1" w:styleId="ListLabel7">
    <w:name w:val="ListLabel 7"/>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character" w:styleId="Lienhypertexte">
    <w:name w:val="Hyperlink"/>
    <w:rsid w:val="005E70DF"/>
    <w:rPr>
      <w:u w:val="single"/>
    </w:rPr>
  </w:style>
  <w:style w:type="paragraph" w:customStyle="1" w:styleId="LO-Normal">
    <w:name w:val="LO-Normal"/>
    <w:qFormat/>
    <w:rsid w:val="005E70DF"/>
    <w:pPr>
      <w:widowControl/>
      <w:suppressAutoHyphens/>
      <w:autoSpaceDN/>
      <w:spacing w:after="0" w:line="240" w:lineRule="auto"/>
      <w:textAlignment w:val="auto"/>
    </w:pPr>
    <w:rPr>
      <w:rFonts w:ascii="Liberation Serif" w:eastAsia="NSimSun" w:hAnsi="Liberation Serif" w:cs="Arial"/>
      <w:kern w:val="2"/>
      <w:sz w:val="24"/>
      <w:szCs w:val="24"/>
      <w:lang w:eastAsia="zh-CN" w:bidi="hi-IN"/>
    </w:rPr>
  </w:style>
  <w:style w:type="table" w:styleId="Grilledutableau">
    <w:name w:val="Table Grid"/>
    <w:basedOn w:val="TableauNormal"/>
    <w:uiPriority w:val="39"/>
    <w:rsid w:val="00801A1A"/>
    <w:pPr>
      <w:widowControl/>
      <w:autoSpaceDN/>
      <w:spacing w:after="0" w:line="240" w:lineRule="auto"/>
      <w:textAlignment w:val="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EE1E32"/>
    <w:pPr>
      <w:widowControl/>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orpsdetexteCar1">
    <w:name w:val="Corps de texte Car1"/>
    <w:basedOn w:val="Policepardfaut"/>
    <w:uiPriority w:val="99"/>
    <w:semiHidden/>
    <w:rsid w:val="00EE1E32"/>
  </w:style>
  <w:style w:type="character" w:styleId="Marquedecommentaire">
    <w:name w:val="annotation reference"/>
    <w:basedOn w:val="Policepardfaut"/>
    <w:uiPriority w:val="99"/>
    <w:semiHidden/>
    <w:unhideWhenUsed/>
    <w:rsid w:val="0088666B"/>
    <w:rPr>
      <w:sz w:val="16"/>
      <w:szCs w:val="16"/>
    </w:rPr>
  </w:style>
  <w:style w:type="paragraph" w:styleId="Commentaire">
    <w:name w:val="annotation text"/>
    <w:basedOn w:val="Normal"/>
    <w:link w:val="CommentaireCar"/>
    <w:uiPriority w:val="99"/>
    <w:semiHidden/>
    <w:unhideWhenUsed/>
    <w:rsid w:val="0088666B"/>
    <w:pPr>
      <w:spacing w:line="240" w:lineRule="auto"/>
    </w:pPr>
    <w:rPr>
      <w:sz w:val="20"/>
      <w:szCs w:val="20"/>
    </w:rPr>
  </w:style>
  <w:style w:type="character" w:customStyle="1" w:styleId="CommentaireCar">
    <w:name w:val="Commentaire Car"/>
    <w:basedOn w:val="Policepardfaut"/>
    <w:link w:val="Commentaire"/>
    <w:uiPriority w:val="99"/>
    <w:semiHidden/>
    <w:rsid w:val="0088666B"/>
    <w:rPr>
      <w:sz w:val="20"/>
      <w:szCs w:val="20"/>
    </w:rPr>
  </w:style>
  <w:style w:type="paragraph" w:styleId="Objetducommentaire">
    <w:name w:val="annotation subject"/>
    <w:basedOn w:val="Commentaire"/>
    <w:next w:val="Commentaire"/>
    <w:link w:val="ObjetducommentaireCar"/>
    <w:uiPriority w:val="99"/>
    <w:semiHidden/>
    <w:unhideWhenUsed/>
    <w:rsid w:val="0088666B"/>
    <w:rPr>
      <w:b/>
      <w:bCs/>
    </w:rPr>
  </w:style>
  <w:style w:type="character" w:customStyle="1" w:styleId="ObjetducommentaireCar">
    <w:name w:val="Objet du commentaire Car"/>
    <w:basedOn w:val="CommentaireCar"/>
    <w:link w:val="Objetducommentaire"/>
    <w:uiPriority w:val="99"/>
    <w:semiHidden/>
    <w:rsid w:val="008866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0019">
      <w:bodyDiv w:val="1"/>
      <w:marLeft w:val="0"/>
      <w:marRight w:val="0"/>
      <w:marTop w:val="0"/>
      <w:marBottom w:val="0"/>
      <w:divBdr>
        <w:top w:val="none" w:sz="0" w:space="0" w:color="auto"/>
        <w:left w:val="none" w:sz="0" w:space="0" w:color="auto"/>
        <w:bottom w:val="none" w:sz="0" w:space="0" w:color="auto"/>
        <w:right w:val="none" w:sz="0" w:space="0" w:color="auto"/>
      </w:divBdr>
    </w:div>
    <w:div w:id="360591859">
      <w:bodyDiv w:val="1"/>
      <w:marLeft w:val="0"/>
      <w:marRight w:val="0"/>
      <w:marTop w:val="0"/>
      <w:marBottom w:val="0"/>
      <w:divBdr>
        <w:top w:val="none" w:sz="0" w:space="0" w:color="auto"/>
        <w:left w:val="none" w:sz="0" w:space="0" w:color="auto"/>
        <w:bottom w:val="none" w:sz="0" w:space="0" w:color="auto"/>
        <w:right w:val="none" w:sz="0" w:space="0" w:color="auto"/>
      </w:divBdr>
    </w:div>
    <w:div w:id="630794655">
      <w:bodyDiv w:val="1"/>
      <w:marLeft w:val="0"/>
      <w:marRight w:val="0"/>
      <w:marTop w:val="0"/>
      <w:marBottom w:val="0"/>
      <w:divBdr>
        <w:top w:val="none" w:sz="0" w:space="0" w:color="auto"/>
        <w:left w:val="none" w:sz="0" w:space="0" w:color="auto"/>
        <w:bottom w:val="none" w:sz="0" w:space="0" w:color="auto"/>
        <w:right w:val="none" w:sz="0" w:space="0" w:color="auto"/>
      </w:divBdr>
    </w:div>
    <w:div w:id="652029264">
      <w:bodyDiv w:val="1"/>
      <w:marLeft w:val="0"/>
      <w:marRight w:val="0"/>
      <w:marTop w:val="0"/>
      <w:marBottom w:val="0"/>
      <w:divBdr>
        <w:top w:val="none" w:sz="0" w:space="0" w:color="auto"/>
        <w:left w:val="none" w:sz="0" w:space="0" w:color="auto"/>
        <w:bottom w:val="none" w:sz="0" w:space="0" w:color="auto"/>
        <w:right w:val="none" w:sz="0" w:space="0" w:color="auto"/>
      </w:divBdr>
    </w:div>
    <w:div w:id="789513660">
      <w:bodyDiv w:val="1"/>
      <w:marLeft w:val="0"/>
      <w:marRight w:val="0"/>
      <w:marTop w:val="0"/>
      <w:marBottom w:val="0"/>
      <w:divBdr>
        <w:top w:val="none" w:sz="0" w:space="0" w:color="auto"/>
        <w:left w:val="none" w:sz="0" w:space="0" w:color="auto"/>
        <w:bottom w:val="none" w:sz="0" w:space="0" w:color="auto"/>
        <w:right w:val="none" w:sz="0" w:space="0" w:color="auto"/>
      </w:divBdr>
    </w:div>
    <w:div w:id="911895648">
      <w:bodyDiv w:val="1"/>
      <w:marLeft w:val="0"/>
      <w:marRight w:val="0"/>
      <w:marTop w:val="0"/>
      <w:marBottom w:val="0"/>
      <w:divBdr>
        <w:top w:val="none" w:sz="0" w:space="0" w:color="auto"/>
        <w:left w:val="none" w:sz="0" w:space="0" w:color="auto"/>
        <w:bottom w:val="none" w:sz="0" w:space="0" w:color="auto"/>
        <w:right w:val="none" w:sz="0" w:space="0" w:color="auto"/>
      </w:divBdr>
    </w:div>
    <w:div w:id="959650843">
      <w:bodyDiv w:val="1"/>
      <w:marLeft w:val="0"/>
      <w:marRight w:val="0"/>
      <w:marTop w:val="0"/>
      <w:marBottom w:val="0"/>
      <w:divBdr>
        <w:top w:val="none" w:sz="0" w:space="0" w:color="auto"/>
        <w:left w:val="none" w:sz="0" w:space="0" w:color="auto"/>
        <w:bottom w:val="none" w:sz="0" w:space="0" w:color="auto"/>
        <w:right w:val="none" w:sz="0" w:space="0" w:color="auto"/>
      </w:divBdr>
    </w:div>
    <w:div w:id="1075317664">
      <w:bodyDiv w:val="1"/>
      <w:marLeft w:val="0"/>
      <w:marRight w:val="0"/>
      <w:marTop w:val="0"/>
      <w:marBottom w:val="0"/>
      <w:divBdr>
        <w:top w:val="none" w:sz="0" w:space="0" w:color="auto"/>
        <w:left w:val="none" w:sz="0" w:space="0" w:color="auto"/>
        <w:bottom w:val="none" w:sz="0" w:space="0" w:color="auto"/>
        <w:right w:val="none" w:sz="0" w:space="0" w:color="auto"/>
      </w:divBdr>
    </w:div>
    <w:div w:id="1153832259">
      <w:bodyDiv w:val="1"/>
      <w:marLeft w:val="0"/>
      <w:marRight w:val="0"/>
      <w:marTop w:val="0"/>
      <w:marBottom w:val="0"/>
      <w:divBdr>
        <w:top w:val="none" w:sz="0" w:space="0" w:color="auto"/>
        <w:left w:val="none" w:sz="0" w:space="0" w:color="auto"/>
        <w:bottom w:val="none" w:sz="0" w:space="0" w:color="auto"/>
        <w:right w:val="none" w:sz="0" w:space="0" w:color="auto"/>
      </w:divBdr>
    </w:div>
    <w:div w:id="1248079238">
      <w:bodyDiv w:val="1"/>
      <w:marLeft w:val="0"/>
      <w:marRight w:val="0"/>
      <w:marTop w:val="0"/>
      <w:marBottom w:val="0"/>
      <w:divBdr>
        <w:top w:val="none" w:sz="0" w:space="0" w:color="auto"/>
        <w:left w:val="none" w:sz="0" w:space="0" w:color="auto"/>
        <w:bottom w:val="none" w:sz="0" w:space="0" w:color="auto"/>
        <w:right w:val="none" w:sz="0" w:space="0" w:color="auto"/>
      </w:divBdr>
    </w:div>
    <w:div w:id="1377924966">
      <w:bodyDiv w:val="1"/>
      <w:marLeft w:val="0"/>
      <w:marRight w:val="0"/>
      <w:marTop w:val="0"/>
      <w:marBottom w:val="0"/>
      <w:divBdr>
        <w:top w:val="none" w:sz="0" w:space="0" w:color="auto"/>
        <w:left w:val="none" w:sz="0" w:space="0" w:color="auto"/>
        <w:bottom w:val="none" w:sz="0" w:space="0" w:color="auto"/>
        <w:right w:val="none" w:sz="0" w:space="0" w:color="auto"/>
      </w:divBdr>
    </w:div>
    <w:div w:id="1380208634">
      <w:bodyDiv w:val="1"/>
      <w:marLeft w:val="0"/>
      <w:marRight w:val="0"/>
      <w:marTop w:val="0"/>
      <w:marBottom w:val="0"/>
      <w:divBdr>
        <w:top w:val="none" w:sz="0" w:space="0" w:color="auto"/>
        <w:left w:val="none" w:sz="0" w:space="0" w:color="auto"/>
        <w:bottom w:val="none" w:sz="0" w:space="0" w:color="auto"/>
        <w:right w:val="none" w:sz="0" w:space="0" w:color="auto"/>
      </w:divBdr>
    </w:div>
    <w:div w:id="1485390791">
      <w:bodyDiv w:val="1"/>
      <w:marLeft w:val="0"/>
      <w:marRight w:val="0"/>
      <w:marTop w:val="0"/>
      <w:marBottom w:val="0"/>
      <w:divBdr>
        <w:top w:val="none" w:sz="0" w:space="0" w:color="auto"/>
        <w:left w:val="none" w:sz="0" w:space="0" w:color="auto"/>
        <w:bottom w:val="none" w:sz="0" w:space="0" w:color="auto"/>
        <w:right w:val="none" w:sz="0" w:space="0" w:color="auto"/>
      </w:divBdr>
    </w:div>
    <w:div w:id="1516268470">
      <w:bodyDiv w:val="1"/>
      <w:marLeft w:val="0"/>
      <w:marRight w:val="0"/>
      <w:marTop w:val="0"/>
      <w:marBottom w:val="0"/>
      <w:divBdr>
        <w:top w:val="none" w:sz="0" w:space="0" w:color="auto"/>
        <w:left w:val="none" w:sz="0" w:space="0" w:color="auto"/>
        <w:bottom w:val="none" w:sz="0" w:space="0" w:color="auto"/>
        <w:right w:val="none" w:sz="0" w:space="0" w:color="auto"/>
      </w:divBdr>
    </w:div>
    <w:div w:id="1601989179">
      <w:bodyDiv w:val="1"/>
      <w:marLeft w:val="0"/>
      <w:marRight w:val="0"/>
      <w:marTop w:val="0"/>
      <w:marBottom w:val="0"/>
      <w:divBdr>
        <w:top w:val="none" w:sz="0" w:space="0" w:color="auto"/>
        <w:left w:val="none" w:sz="0" w:space="0" w:color="auto"/>
        <w:bottom w:val="none" w:sz="0" w:space="0" w:color="auto"/>
        <w:right w:val="none" w:sz="0" w:space="0" w:color="auto"/>
      </w:divBdr>
    </w:div>
    <w:div w:id="1606419765">
      <w:bodyDiv w:val="1"/>
      <w:marLeft w:val="0"/>
      <w:marRight w:val="0"/>
      <w:marTop w:val="0"/>
      <w:marBottom w:val="0"/>
      <w:divBdr>
        <w:top w:val="none" w:sz="0" w:space="0" w:color="auto"/>
        <w:left w:val="none" w:sz="0" w:space="0" w:color="auto"/>
        <w:bottom w:val="none" w:sz="0" w:space="0" w:color="auto"/>
        <w:right w:val="none" w:sz="0" w:space="0" w:color="auto"/>
      </w:divBdr>
    </w:div>
    <w:div w:id="1684160325">
      <w:bodyDiv w:val="1"/>
      <w:marLeft w:val="0"/>
      <w:marRight w:val="0"/>
      <w:marTop w:val="0"/>
      <w:marBottom w:val="0"/>
      <w:divBdr>
        <w:top w:val="none" w:sz="0" w:space="0" w:color="auto"/>
        <w:left w:val="none" w:sz="0" w:space="0" w:color="auto"/>
        <w:bottom w:val="none" w:sz="0" w:space="0" w:color="auto"/>
        <w:right w:val="none" w:sz="0" w:space="0" w:color="auto"/>
      </w:divBdr>
    </w:div>
    <w:div w:id="1876388206">
      <w:bodyDiv w:val="1"/>
      <w:marLeft w:val="0"/>
      <w:marRight w:val="0"/>
      <w:marTop w:val="0"/>
      <w:marBottom w:val="0"/>
      <w:divBdr>
        <w:top w:val="none" w:sz="0" w:space="0" w:color="auto"/>
        <w:left w:val="none" w:sz="0" w:space="0" w:color="auto"/>
        <w:bottom w:val="none" w:sz="0" w:space="0" w:color="auto"/>
        <w:right w:val="none" w:sz="0" w:space="0" w:color="auto"/>
      </w:divBdr>
    </w:div>
    <w:div w:id="1937126682">
      <w:bodyDiv w:val="1"/>
      <w:marLeft w:val="0"/>
      <w:marRight w:val="0"/>
      <w:marTop w:val="0"/>
      <w:marBottom w:val="0"/>
      <w:divBdr>
        <w:top w:val="none" w:sz="0" w:space="0" w:color="auto"/>
        <w:left w:val="none" w:sz="0" w:space="0" w:color="auto"/>
        <w:bottom w:val="none" w:sz="0" w:space="0" w:color="auto"/>
        <w:right w:val="none" w:sz="0" w:space="0" w:color="auto"/>
      </w:divBdr>
    </w:div>
    <w:div w:id="2066952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BCBF-90B8-4BE2-92AE-5F500EF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1701</Words>
  <Characters>9360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Secretariat</cp:lastModifiedBy>
  <cp:revision>4</cp:revision>
  <cp:lastPrinted>2024-10-21T14:59:00Z</cp:lastPrinted>
  <dcterms:created xsi:type="dcterms:W3CDTF">2024-10-21T12:57:00Z</dcterms:created>
  <dcterms:modified xsi:type="dcterms:W3CDTF">2024-10-22T11:58:00Z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